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C-4734/2011 vom 13. Februar 2012</w:t>
      </w:r>
    </w:p>
    <w:p>
      <w:r>
        <w:t>Bundesverwaltungsgericht, 2012-02-13, FR</w:t>
      </w:r>
    </w:p>
    <w:p>
      <w:r>
        <w:rPr>
          <w:b/>
        </w:rPr>
        <w:t xml:space="preserve">Quelle: </w:t>
      </w:r>
      <w:r>
        <w:t>https://mcp.opencaselaw.ch/entscheid/bvger_C-4734_2011</w:t>
      </w:r>
    </w:p>
    <w:p>
      <w:r>
        <w:t>FR: TAF C-4734/2011 du 13 février 2012</w:t>
      </w:r>
    </w:p>
    <w:p>
      <w:r>
        <w:t>IT: TAF C-4734/2011 del 13 febbraio 2012</w:t>
      </w:r>
    </w:p>
    <w:p>
      <w:pPr>
        <w:pStyle w:val="Heading2"/>
      </w:pPr>
      <w:r>
        <w:t>Regeste</w:t>
      </w:r>
    </w:p>
    <w:p>
      <w:r>
        <w:t>Visa Schengen</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Aussi peut-elle admettre ou rejeter le pourvoi pour d'autres motifs que ceux invoqués. Dans son arrêt, elle prend en considération l'état de fait régnant au moment où elle statue (cf. ATAF 2011/1 consid. 2 et la jurisprudence citée). 3.1. 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concernant la loi sur les étrangers, FF 2002 3531 ; voir également l'ATF 135 II 1 consid. 1.1 et l'ATAF 2009/27 consid. 3, ainsi que la jurisprudence citée). 3.2.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 RS 142.20), ne contiennent pas de dispositions divergentes (cf. art. 2 al. 4 et 5 LEtr). S'agissant des conditions d'entrée en Suisse pour un séjour n'excédant pas trois mois, l'art. 2 al. 1 de l'ordonnance du 22 octobre 2008 sur l'entrée et l'octroi de visas (OEV ;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(UE)no 265/2010 du Parlement européen et du Conseil du 25 mars 2010 modifiant la convention d'application de l'accord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5.2).Ceci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visas).Aussi la pratique et la jurisprudence relatives à l'art. 5 LEtr, notamment celles concernant la garantie de sortie prévue par l'art. 5 al. 2 LEtr, peuvent-elles être reprises in casu (sur les détails de cette problématique, cf. ATAF 2009/27 précité, consid. 5.2 et 5.3). 3.3.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 3.4. L'exigence des moyens de subsistance suffisants posée à l'art. 5 par. 1 let. c du code frontières Schengen y est définie à l'art. 5 par. 3, lequel dispose que l'appréciation des moyens de subsistance peut se fonder sur la possession d'argent liquide, de chèques de voyage et de cartes de crédit; de même, lorsqu'elles sont prévues par le droit national, les déclarations de prise en charge et les lettres de garantie peuvent aussi constituer une preuve de moyens de subsistance suffisants. Le droit suisse des étrangers prévoit expressément de telles garanties aux art. 2 al. 2 et 7 à 11 OEV. Enfin, en référence à l'art. 5 du code frontières Schengen, les Instructions consulaires communes du 22 décembre 2005 adressées aux représentations diplomatiques et consulaires de carrière (ICC, JO 2005 C 326 p. 1-149) définissent quels justificatifs sont propres à démontrer l'existence de moyens financiers suffisants (C 326 p. 11). 3.5. Du fait de sa nationalité, A._______ est soumise à l'obligation du visa, conformément à l'art. 1 par. 1 du règlement (CE) no 539/2001 du Conseil du 15 mars 2001 (JO L 81 du 21 mars 2001, p. 1 à 7) et son annexe I. 4.1. Dans la décision querellée, l'ODM a refusé d'autoriser l'entrée en Suisse de la prénommée au motif que son départ à l'échéance du visa sollicité n'apparaissait pas suffisamment assuré. 4.2. 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Tribunal administratif fédéral C-8125/2010 du 21 juin 2011, consid. 5.2, et C-8610/2010 du 24 mai 2011, consid. 7). 4.3. A ce sujet, il faut prendre en considération la qualité de vie et les conditions économiques particulières que connaît l'ensemble de la population du Cameroun. S'agissant de la situation économique de ce pays, il convient de souligner qu'avec un produit intérieur brut (PIB) par habitant de USD 1'238.- en 2010, elle demeure très en dessous des standards européens. Le coût des denrées de première nécessité demeure une préoccupation majeure pour les Camerounais (cf. site internet du Ministère des affaires étrangères et européennes de la République française www.diplomatie.gouv.fr &gt; pays - zones géo &gt; Cameroun &gt; Présentation, mis à jour le 26 décembre 2011, consulté en février 2012). Ces conditions économiques difficiles ne sont pas sans exercer une pression migratoire importante, cette tendance étant encore renforcée lorsque les personnes concernées peuvent s'appuyer à l'étranger sur un réseau social (parents, amis) préexistant, ce qui est le cas en l'espèce. 4.4.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précité consid. 7 et 8 p. 345). Il convient dès lors d'examiner si la situation personnelle, familiale, professionnelle et patrimoniale de l'intéressée plaident en faveur de sa sortie ponctuelle de Suisse, respectivement de l'Espace Schengen au terme du séjour envisagé.</w:t>
      </w:r>
    </w:p>
    <w:p>
      <w:r>
        <w:rPr>
          <w:b/>
        </w:rPr>
        <w:t>E. 5</w:t>
      </w:r>
    </w:p>
    <w:p>
      <w:r>
        <w:t>En l'occurrence, il ressort des indications communiquées aux autorités helvétiques que A._______ est veuve et ménagère. Âgée de 70 ans, elle a atteint l'âge de la retraite. Il sied ainsi de constater qu'elle n'a ni charge de famille, ni attaches professionnelles, ni perspectives économiques propres à l'inciter à retourner dans son pays après son éventuelle venue en Suisse. Dans ces circonstances, la prénommée serait à même d'envisager une nouvelle existence hors de sa patrie, sans que cela n'entraîne pour elle de difficultés majeures sur le plan personnel ou familial. Certes, la recourante a indiqué, de façon toute générale et sans apporter la moindre la preuve, qu'à l'exception de sa fille, B._______, toute sa famille vivait dans sa patrie. En tout état de cause, s'il convient d'admettre que la présence de membres de la famille proche peut, dans une certaine mesure, inciter une personne à retourner dans son pays à l'issue d'un séjour touristique ou d'une visite familiale en Suisse, elle ne saurait toutefois, dans le contexte socioéconomique et politique du Cameroun et au regard de la situation personnelle de A._______, suffire à garantir le retour de celle-ci dans ce pays. L'intéressée pourrait en effet être tentée, une fois entrée en Suisse, de prolonger son séjour, ne serait-ce que temporairement, dans le but de trouver de meilleures conditions d'existence, malgré les assurances contraires données dans le cadre de la procédure de recours. Il ne faut pas perdre de vue en effet que cette différence de niveau de vie peut s'avérer déterminante au moment de prendre la décision de quitter sa patrie. C'est le lieu de relever, s'agissant de l'état de santé général de la recourante, que cette dernière s'est limitée à présenter de laconiques affirmations selon lesquelles elle n'aurait pas de problèmes de santé particuliers (cf. mémoire de recours), au demeurant attestées par aucun élément probant. Dans ces circonstances, alors que l'espérance de vie au Cameroun est estimée à 51,7 ans (source : http://www.diplomatie.gouv.fr susmentionné), on ne saurait d'emblée exclure que l'intéressée, actuellement âgée de 70 ans, ne soit tentée, une fois en Suisse, de s'y installer dans l'espoir d'y bénéficier d'un système de santé plus performant que dans son pays d'origine. S'agissant de la situation patrimoniale, A._______ s'est limitée à alléguer qu'elle était propriétaire d'une maison dans sa patrie. Or, sur la base de ces seules allégations, rien ne permet de conclure qu'elle y bénéficie de conditions économiques aisées qui seraient susceptibles de garantir sa sortie de l'Espace Schengen. Au demeurant, le fait que la prénommée ait déjà obtenu un visa pour la Suisse en 1998, soit il y a plus de treize ans, et qu'elle ne soit pas restée dans ce pays, ne saurait conduire à une appréciation différente de la cause. En effet, compte tenu du laps de temps non négligeable écoulé depuis sa venue sur territoire helvétique, sa situation personnelle, qui inclut également son état de santé, s'est, par la force des choses, modifiée. A ce propos, il convient de relever que chaque demande fait l'objet d'un examen individuel et actualisé (cf. arrêt du Tribunal administratif fédéral C-853/2010 du 12 juillet 2010 consid. 7.4 et jurisprudence citée) et que la situation personnelle de l'intéressée ainsi que les incertitudes relatives aux buts du séjour en Suisse ne permettent manifestement pas de lui délivrer un visa. Par surabondance, il n'est pas rare que des personnes envisageant de s'installer à demeure en Suisse (en particulier, des personnes d'un certain âge ayant des attaches importantes dans leur pays d'origine) effectuent un premier séjour touristique sur le territoire helvétique avant de prendre la décision de quitter définitivement leur patrie. Ainsi, sans pour autant minimiser les raisons d'ordre affectif qui motivent sa demande, le Tribunal ne saurait admettre, au vu de l'ensemble des éléments du dossier, que le retour de l'intéressée dans sa patrie au terme de l'autorisation demandée puisse être considéré comme suffisamment garanti. Dans ces circonstances, la question de savoir si l'invitée disposerait des moyens suffisants pour subvenir à ses besoins pendant son séjour sur territoire helvétique peut rester indécise, étant précisé qu'il existe un sérieux doute à cet égard au vu des extraits de comptes bancaires de l'invitante versés au dossier.</w:t>
      </w:r>
    </w:p>
    <w:p>
      <w:r>
        <w:rPr>
          <w:b/>
        </w:rPr>
        <w:t>E. 6</w:t>
      </w:r>
    </w:p>
    <w:p>
      <w:r>
        <w:t>Par ailleurs, la recourante n'a pas invoqué de raisons susceptibles de justifier la délivrance d'un visa à validité territoriale limitée (cf. consid. 3.3 supra). De tels motifs ne ressortent du reste pas du dossier.</w:t>
      </w:r>
    </w:p>
    <w:p>
      <w:r>
        <w:rPr>
          <w:b/>
        </w:rPr>
        <w:t>E. 7</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(cf. ATAF 2009/27 consid. 9 p. 347) et ne suffisent pas non plus à garantir que son départ interviendra dans les délais prévus.</w:t>
      </w:r>
    </w:p>
    <w:p>
      <w:r>
        <w:rPr>
          <w:b/>
        </w:rPr>
        <w:t>E. 8</w:t>
      </w:r>
    </w:p>
    <w:p>
      <w:r>
        <w:t>Au demeurant, contrairement à ce que soutient la recourante, le refus d'autorisation d'entrée prononcé par les autorités helvétiques n'a en définitive pas pour conséquence d'empêcher l'invitée de maintenir des liens avec sa fille et son petit-fils, les intéressés pouvant tout aussi bien se rencontrer hors de Suisse, notamment au Cameroun, nonobstant les inconvénients d'ordre pratique ou de convenance personnelle que cela pourrait engendrer.</w:t>
      </w:r>
    </w:p>
    <w:p>
      <w:r>
        <w:rPr>
          <w:b/>
        </w:rPr>
        <w:t>E. 9</w:t>
      </w:r>
    </w:p>
    <w:p>
      <w:r>
        <w:t>Au vu de l'ensemble des éléments de la cause, le Tribunal estime qu'il ne saurait être reproché à l'ODM d'avoir considéré que le départ de A._______ à l'échéance du visa requis n'était pas suffisamment assuré et, partant, d'avoir refusé la délivrance d'une autorisation d'entrée dans l'Espace Schengen en sa faveur.</w:t>
      </w:r>
    </w:p>
    <w:p>
      <w:r>
        <w:rPr>
          <w:b/>
        </w:rPr>
        <w:t>E. 10</w:t>
      </w:r>
    </w:p>
    <w:p>
      <w:r>
        <w:t>Compte tenu des considérants exposés ci-dessus, il appert que, par sa décision du 19 juillet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