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C-4732/2015 vom 11. April 2018</w:t>
      </w:r>
    </w:p>
    <w:p>
      <w:r>
        <w:t>Bundesverwaltungsgericht, 2018-04-11, FR</w:t>
      </w:r>
    </w:p>
    <w:p>
      <w:r>
        <w:rPr>
          <w:b/>
        </w:rPr>
        <w:t xml:space="preserve">Quelle: </w:t>
      </w:r>
      <w:r>
        <w:t>https://mcp.opencaselaw.ch/entscheid/bvger_C-4732_2015</w:t>
      </w:r>
    </w:p>
    <w:p>
      <w:r>
        <w:t>FR: TAF C-4732/2015 du 11 avril 2018</w:t>
      </w:r>
    </w:p>
    <w:p>
      <w:r>
        <w:t>IT: TAF C-4732/2015 del 11 aprile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versée,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121 V 362 consid. 1b, ATF 117 V 293 consid. 4).</w:t>
      </w:r>
    </w:p>
    <w:p>
      <w:r>
        <w:rPr>
          <w:b/>
        </w:rPr>
        <w:t>E. 3.1</w:t>
      </w:r>
    </w:p>
    <w:p>
      <w:r>
        <w:t>L'affaire présente un aspect transfrontalier dans la mesure où la recourante est ressortissante espagnole domiciliée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l'accord et l'art. 80a LAI renvoient.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 Certaines dispositions de conventions de sécurité sociale que les Etats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Même après l'entrée en vigueur de l'ALCP, le degré d'invalidité d'un assuré qui prétend à une rente de l'assurance-invalidité suisse est déterminé exclusivement d'après le droit suisse (ATF 130 V 253 consid. 2.4 ; arrêt du TF 9C_573/2012 du 16 janvier 2013 consid. 4).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du présent litige est le bien-fondé du rejet de toutes prestations d'invalidité par l'autorité inférieure au motif que l'intéressée ne présente d'un point de vue psychique et sur le plan somatique pas d'incapacité de travail déterminante pour l'AI, bien qu'existent des limitations fonctionnelles occasionnant une incapacité de travail de 30% dans la dernière activité exercée de coiffeuse, respectivement des limitations fonctionnelles permettant néanmoins l'exercice d'une activité adaptée à 100% avec une diminution de la capacité de gain d'au maximum 30%, taux inférieur au taux seuil de 40% au moins pendant une année en moyenne au moins ouvrant le droit à une rente.</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7.1</w:t>
      </w:r>
    </w:p>
    <w:p>
      <w:r>
        <w:t>La recourante a travaillé en dernier lieu en Espagne comme coiffeuse indépendante. Il n'appert pas du dossier un taux d'activité clairement défini. Dans le questionnaire à l'assurée du 7 novembre 2014 l'intéressée a indiqué une activité de coiffeuse indépendante depuis 2009 et « muchas horas » de travail par mois avec plusieurs mois d'interruption de travail en 2013 pour raison de santé (pce AI 45 p. 1). Dans deux précédents questionnaires du 21 janvier 2013 l'intéressée a indiqué une activité de coiffeuse depuis le 1er septembre 2010 de 2-3 heures par jour / 15-18 heures par semaine alors qu'auparavant son activité était de 40 heures par semaine mais aussi un début d'activité au 1er septembre 2008 avec une période de chômage du 23 septembre 2008 au 19 juillet 2010 (pce AI 15, p. 1 ss et 6 ss).</w:t>
      </w:r>
    </w:p>
    <w:p>
      <w:r>
        <w:rPr>
          <w:b/>
        </w:rPr>
        <w:t>E. 7.2</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8.4.1</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8.4.2</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9.1</w:t>
      </w:r>
    </w:p>
    <w:p>
      <w:r>
        <w:t>L'OAIE fonda sa décision de rejet de prestations d'invalidité au motif que suite à son cancer du sein droit en 2005 et son traitement qui s'est terminé en octobre 2010 l'intéressée était en totale rémission lui permettant d'exercer son activité professionnelle de coiffeuse à plein temps avec des limitations fonctionnelles occasionnant une incapacité de travail de 30%. Subsidiairement, mais sans l'apport d'un calcul économique de l'invalidité dans des activités de substitution et sans de plus amples explications, l'OAIE retint que dans une activité adaptée la capacité de travail de l'intéressée serait totale avec au plus une diminution de gain de 30%. L' appréciation d'une pleine capacité de travail dans une activité adaptée fut établie sur le plan somatique essentiellement sur la base du rapport du Dr G._______, médecine générale FMH, du 8 mars 2015 (pce AI 65) qui confirma, sur le plan somatique, le rapport de la Dre B._______, oncologie et hématologie FMH, du 28 août 2013 (pce AI 21). Tous deux ont souligné sur le plan oncologique un status en pleine rémission sans lymphoedème significatif après l'opération du sein droit en 2005 et la possibilité pour l'assurée d'exercer sa profession de coiffeuse avec une limitation fonctionnelle de 30% au plus. Le Dr G._______ a complété cette appréciation par celle d'une pleine activité possible dans l'exercice d'une profession adaptée respectant les limitations fonctionnelles de positions alternées et de port de charges limitées à 8 kg. Il sied de relever que le complément d'instruction requis par le Tribunal de céans fut proposé par la Dre B._______ du SMR au motif qu'il était apparu de la documentation médicale produite avec le recours contre la décision initiale du 11 novembre 2013 que l'intéressée faisait l'objet d'un contrôle régulier dans un centre spécialisé, dont il convenait de demander un rapport oncologique. La documentation reçue suite à une instruction complémentaire confirma une rémission totale (voir infra consid. 10.1). L'OAIE fonda également sa décision sur le fait que l'intéressée ne présentait selon le rapport du Dr H._______, psychiatre, du 2 avril 2015, aucun diagnostic d'ordre psychiatrique limitant sa capacité de travail.</w:t>
      </w:r>
    </w:p>
    <w:p>
      <w:r>
        <w:rPr>
          <w:b/>
        </w:rPr>
        <w:t>E. 9.2</w:t>
      </w:r>
    </w:p>
    <w:p>
      <w:r>
        <w:t>De son côté la recourante invoqua depuis son cancer du sein une incapacité de travail dans son activité de coiffeuse en raison d'un lymphoedème affectant son bras droit. Il appert des premiers documents qu'elle a établis et produits qu'elle a demandé qu'il lui soit reconnu une atteinte dans sa capacité de travail ne lui permettant pas de travailler plus de 2.5 heures par demie journée et des documents ultérieurs dans le cadre du complément d'instruction une capacité de travail inexistante à l'instar de ce que la sécurité sociale espagnole lui a reconnue selon ses décisions des 21 février 2013 et 19 mai 2014. A l'appui de ses conclusions l'intéressée produisit essentiellement le rapport du 22 novembre 2012 n'indiquant pas de signe de récidive du cancer mais un lymphoedème, mentionnant une première consultation à la date de l'établissement du rapport et recommandant des séances périodiques de drainage lymphatique et le port autant que possible d'un manchon de contention. Les autres rapports au dossier, de fait dans une certaine mesure ou pleinement à l'appui de son recours, sont issus du complément d'instruction requis par l'OAIE et établis par la sécurité sociale espagnole dont notamment le rapport psychiatrique du Dr F._______ du 12 février 2015 ayant conclu que l'intéressée était incapable, d'un point de vue psychiatrique, de travailler et d'assumer des responsabilités professionnelles.</w:t>
      </w:r>
    </w:p>
    <w:p>
      <w:r>
        <w:rPr>
          <w:b/>
        </w:rPr>
        <w:t>E. 10.1</w:t>
      </w:r>
    </w:p>
    <w:p>
      <w:r>
        <w:t>Sur le plan oncologique il appert du dossier que suite au cancer du sein droit déclaré en 2005 et son traitement qui s'est terminé en octobre 2010 l'intéressée n'a pas particulièrement été suivie. Le rapport médical sur lequel elle s'appuya dans le cadre du recours contre la décision du 11 novembre 2013, non au dossier de l'OAIE jusqu'à cette date, est du 22 novembre 2012 précédant sa demande de prestations AI du 13 janvier 2013. Or ce rapport (pce 31), dont l'origine n'est pas indiquée, mais comprenant un grand nombre d'informations d'ordre médical, mentionne une première consultation le 22 novembre 2012 en raison de douleurs depuis 5 jours dans la zone d'intervention et axillaire droite sans nodule ni signe de récidive, il préconise des drainages lymphatiques périodiques et le port autant que possible d'un manchon de contention. A juste titre, vu les drainages lymphatiques périodiques et le port d'un manchon de contention autant que possible préconisés, la Dre B._______ sur la base de ce rapport a requis un complément d'instruction. Dans le cadre de cet examen complémentaire le rapport de la Dre C._______, médecine physique et réhabilitation, du 19 décembre 2014, releva un minime oedème sans lésion dermique ni augmentation de la température, des mensurations comparées (-0.2+0.7cm) à 7 niveaux des membres supérieurs gauche et droit sans particularité et posa les diagnostics de situation de prélymphoedème (degré 0) du membre supérieur droit. Son rapport ne contient cependant aucune information par rapport à la capacité fonctionnelle et de travail. Le rapport du Dr E._______, gynécologie, du 9 février 2015, releva un status asymptomatique, des contrôles dans la norme en mammographie et explorations gynécologiques et mammaires. Il préconisa pas d'effort et de travaux répétés avec le membre supérieur droit en raison des antécédents de lymphadénectomie. Il n'émit pas de recommandation du port d'un manchon de contention. Sur cette base la prise de position du Dr G._______ du SMR, médecine générale FMH, appelé à se prononcer sur les rapports précités, ne faisant pas état d'un status problématique, retenant un discret lymphoedème du côté droit, un status en totale rémission, peut en partie être suivie. Son appréciation d'une pleine capacité de travail dans une activité adaptée avec positions alternées et de port de charges limitées à 8 kg peut être retenue au vu de la documentation médicale au dossier. Cette appréciation est également celle du rapport E 213 du 19 février 2013 (cf. pce 8 p. 10 ch. 11.6) et les rapports médicaux ultérieurs au dossier ne permettent pas de mettre en doute sur le plan somatique cette appréciation. A titre d'activités adaptées le Dr G._______ a indiqué celles de surveillant de parkings et musées, de petites livraisons avec véhicule, de vente par correspondance, de vendeur de billets, d'enregistrement, classement, archivage, de distribution de courrier interne, de commissionnaire, d'accueil, de réceptionniste, standardiste, téléphoniste, de saisie de données, scannage (pce AI 65). Sur le plan somatique, son appréciation à l'instar de celle de la Dre B._______ selon laquelle l'intéressée est en mesure d'exercer son activité de coiffeuse à 70% ne peut par contre pas être retenue avec une vraisemblance prépondérante sur la base du dossier et ainsi notamment des derniers rapports médicaux. Le rapport du Dr D._______, traumatologue, du 5 février 2015 fait état de limitations à la mobilité du membre supérieur droit et à la mobilisation dans les derniers degrés à l'abduction. Or l'intéressée est de petite taille [150cm], ce qui suppose une activité de coiffeuse exercée avec les bras à hauteur d'épaules. Et le Dr E._______, gynécologie, préconisa, comme on l'a relevé, pas d'effort et de travaux répétés avec le membre supérieur droit en raison des antécédents de lymphadénectomie. Ces réserves et restrictions concrètes et médicalement fondées (le rapport E 213 du 19 février 2013 estimait une diminution de la capacité de travail de 40% dans l'ancienne activité) font que sur la base du dossier une activité de coiffeuse à temps partiel ne paraît qu'éventuellement voire pas possible tandis qu'une activité adaptée à plein temps peut être retenue ainsi exposé avec une vraisemblance prépondérante pour l'évaluation de l'invalidité.</w:t>
      </w:r>
    </w:p>
    <w:p>
      <w:r>
        <w:rPr>
          <w:b/>
        </w:rPr>
        <w:t>E. 10.2</w:t>
      </w:r>
    </w:p>
    <w:p>
      <w:r>
        <w:t>Sur le plan psychiatrique le rapport E 213 du 19 février 2013 n'a rien signalé de particulier et il n'appert pas au dossier de l'OAIE d'élément permettant de retenir une atteinte d'ordre psychiatrique jusqu'à la décision du 11 novembre 2013. Dans le cadre du complément d'instruction requis il a été produit un rapport du Dr F._______, spécialiste en psychiatrie, du 12 février 2015. Ce médecin, dont le rapport fut produit par l'organe de liaison de la sécurité sociale espagnole hors les demandes du complément d'instruction requis par l'OAIE, nota un suivi psychiatrique de l'intéressée par son médecin traitant et des psychiatres privés, sans donner de plus précises informations (début et suivi des traitements ; pas d'élément également au dossier). Il retint une pathologie psychique faisant suite à la présence d'un facteur de stress identifiable, mais ne l'indiqua et ne le concrétisa, nota un impact psychique (sans le préciser) avec altération de la dynamique intrapsychique, les troubles psychiques faisant référence au syndrome du trouble de l'adaptation avec caractéristique atypique : dysthymie, somatisation et anxiété obsessionnelle. Il indiqua sans développement ni motivation, ni précision s'il s'agissait d'une incapacité de travail totale, que l'intéressée était incapable de travailler et d'assumer des responsabilités professionnelles (cf. supra B in fine). Pour sa part le Dr H._______ du SMR dans son rapport du 2 avril 2015 relativisa les diagnostics posés eu égard à leurs incidences sur la capacité de travail de l'intéressée. Il releva que les troubles de l'adaptation ne fondaient pas d'incapacité médicale de travail de durée et que la dysthymie était une humeur chronique dépressive persistant souvent des années qui n'était également pas propre à entraîner une incapacité de travail médicalement fondée. Il nota que le fait que l'assurée prenne dans cette situation un antidépresseur (Fluoxetine®) était approprié et le plus souvent utile. S'agissant de la somatisation il indiqua que cette atteinte ne conduisait pas à une incapacité de travail médicalement fondée de même que l'anxiété de type obsessionnel qui était traitable, l'intéressée prenant pour cette atteinte du Lorazepam® (anxiolytique). Enfin il nota qu'un syndrome dépressif anxieux ne conduisait pas à une incapacité de travail, ni l'angoisse ni la dépression étant marquantes au point d'être diagnostiquées pour elles-mêmes selon les critères de la symptomatique. En conclusion il ne retint aucune incapacité de travail sur le plan psychiatrique (pce AI 67). Selon la jurisprudence du Tribunal fédéral une dysthymie peut entraîner une diminution de la capacité de travail, même si elle ne représente pas à elle seule une atteinte à la santé au sens de la LAI, seulement si elle est associée à un grave trouble de la personnalité (cf. arrêts du TF 9C_734/ 2015 du 20 mai 2016 consid. 4.3, 9C_146/2015 du 19 janvier 2016 consid. 3.2 et les références). Ce qui n'est in casu pas le cas. La dysthymie en tant que telle n'est donc pas invalidante au sens de la LAI. Il est à relever de plus que les troubles de l'adaptation et la somatisation n'ont pas été retenus par le Tribunal fédéral comme pouvant entraîner une incapacité de travail relevant de l'AI du fait de leur caractère généralement temporaire à moins d'être associés à d'autres comorbidités. Dans son arrêt 143 V 409 le Tribunal fédéral a toutefois retenu qu'il était approprié et conforme au système de soumettre également les troubles dépressifs de degré léger à moyen à la grille d'évaluation normative et structurée selon l'ATF 141 V 281 mais qu'une telle évaluation était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 ce dernier titre le Tribunal fédéral retint l'existence selon les actes au dossier principalement d'un pur trouble dépressif léger n'étant pas chronicisé et non lié à une comorbidité (ATF 143 V 409 consid. 4.5.3). Or in casu il n'apparait pas du dossier, notamment du rapport E 213 du 19 février 2013, une atteinte à la santé d'ordre psychiatrique avant le rapport du Dr F._______ du 12 février 2015 et ce dernier ne mentionne, s'agissant de son origine, qu'un suivi par le médecin traitant de l'assurée et des psychiatres privés sans plus de précisions. S'agissant de la médication suivie indiquée dans le rapport, le Dr F._______ ne mentionne pas qu'elle est sans effet, soit en d'autres termes que le traitement serait inefficace. Il sied également de relever que les atteintes nouvellement évoquées par le Dr F._______ par un tableau sombre, mais avec l'énoncé d'un diagnostic en deçà du tableau décrit, ne remontent pas, sur la base de la documentation médicale au dossier, à au moins une année, délai d'attente requis pour qu'une atteinte à la santé d'une certaine gravité et ayant une incidence d'une certaine importance sur la capacité de travail puisse ouvrir le droit à une rente (cf. l'art. 28 al. 1 LAI). En cas de deux atteintes à la santé distinctes et successives (la première étant in casu l'existence d'un lymphoedème affectant la mobilité et mobilisation à hauteur d'épaule du bras droit) coexistent deux cas d'assurance différents si bien que pour chacune des situations données le droit à une rente est subordonné à l'écoulement de la période de carence imposée par l'art. 28 al. 1 LAI (arrêts du TF I 179/01 du 10 décembre 2001 consid. 3, 9C_93/2008 du 19 janvier 2009 consid. 7.4 ; Valterio, op. cit., n° 2029). Avec le Dr H._______ il peut dès lors être retenu, sans nécessité d'investigations complémentaires (appréciation anticipée des preuves : ATF 140 I 285 consid. 6.3.1 ; arrêt du TF 9C_91/2017 du 8 septembre 2017 consid. 3.2), que l'intéressée présente des atteintes d'ordre psychique liées à sa situation actuelle qui n'atteignent ni l'intensité requise pour être prises en compte sous l'angle de l'AI ni une durée minimale d'au moins d'une année au moment où la décision a été rendue, marquant la limite d'examen de l'autorité inférieure et du Tribunal de céans.</w:t>
      </w:r>
    </w:p>
    <w:p>
      <w:r>
        <w:rPr>
          <w:b/>
        </w:rPr>
        <w:t>E. 10.3</w:t>
      </w:r>
    </w:p>
    <w:p>
      <w:r>
        <w:t>Vu ce qui précède il peut être retenu une pleine capacité de travail dans une activité adaptée ne donnant a priori pas droit à une rente d'invalidité, faute d'un taux d'invalidité déterminant pour le droit à une rente. Il sied toutefois d'exposer brièvement le mode de calcul du taux d'invalidité par comparaison de revenus sans et avec invalidité afin de vérifier et confirmer, ce que l'OAIE n'a pas établi, que l'invalidité économique (estimée au plus à 30% par le service médical de l'OAIE dans une activité adaptée) est bien inférieure à 40% et n'ouvre ainsi pas le droit à une rente.</w:t>
      </w:r>
    </w:p>
    <w:p>
      <w:r>
        <w:rPr>
          <w:b/>
        </w:rPr>
        <w:t>E. 11.1</w:t>
      </w:r>
    </w:p>
    <w:p>
      <w:r>
        <w:t>Selon les art. 28a al. 1 LAI et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aussi exactement que possible et être comparés l'un avec l'autre sur un même marché du travail (ATF 110 V 273 ; cf. Valterio, op. cit., n° 2087), la différence permettant de calculer le taux d'invalidité (arrêt du TF 9C_725/2015 du 5 avril 2016 consid. 4.1). Des aspects étrangers à l'invalidité doivent être soit ignorés, soit pris en considération dans une mesure identique pour les deux revenus de référence (Valterio, op. cit., n° 2061; ATF 129 V 222 consid. 4.4).</w:t>
      </w:r>
    </w:p>
    <w:p>
      <w:r>
        <w:rPr>
          <w:b/>
        </w:rPr>
        <w:t>E. 11.2</w:t>
      </w:r>
    </w:p>
    <w:p>
      <w:r>
        <w:t>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ATF 129 V 222 consid. 4.3.1 ; arrêt du TF 9C_725/2015 du 5 avril 2016 consid. 4.1). Si le dernier salaire de l'assuré ne peut être pris comme base de comparaison il est fait recours à des bases statistiques (cf. les arrêts du TF 9C_725/2015 consid. 4.1, 9C_57/2017 du 21 avril 2017 consid. 5.2 et les références) ou à d'autres modes de détermination s'il y a lieu de prendre en compte des revenus variables sur plusieurs années (cf. arrêt du TF 9C_760/2015 du 21 juin 2016 consid. 3.2). L'évaluation de ce revenu sur la base des salaires statistiques est justifiée pour les assurés résidant à l'étranger, dès lors qu'en raison de la disparité des niveaux de rémunération et des coûts de la vie entre la Suisse et d'autres pays, on ne saurait retenir le montant du dernier salaire obtenu par le recourant dans son Etat de résidence (cf. ATF 110 V 276 consid. 4b ; arrêt du TF I 869/05 du 27 mars 2006 consid. 5.2 ; voir ég. Valterio, op. cit., n° 2087 sur la question et possibilité cas échéant du recours à des données étrangères fiables pour une comparaison sur un même marché du travail).</w:t>
      </w:r>
    </w:p>
    <w:p>
      <w:r>
        <w:rPr>
          <w:b/>
        </w:rPr>
        <w:t>E. 11.3</w:t>
      </w:r>
    </w:p>
    <w:p>
      <w:r>
        <w:t>Pour fixer le revenu d'invalide, il convient de se fonder, conformément à la jurisprudence (ATF 143 V 295 consid. 2.2 s., ATF 129 V 472 consid. 4.2.1), sur les données économiques statistiques. En l'absence d'un revenu effectivement réalisé, la jurisprudence admet la référence au groupe des tableaux « A », correspondant aux salaires bruts standardisés, de l'Enquête suisse sur la structure des salaires (arrêt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TF 9C_633/2017 du 29 décembre 2017 consid. 4.3, 9C_603/2015 du 25 avril 2016 consid. 8.1). Il y a lieu de se référer en principe toujours aux données de l'ESS les plus récentes (ATF 143 V 295 consid. 2.3 et 4, ATF 142 V 178 consid. 2.5.8.1 ; arrêts du TF 9C_725/2015 du 5 avril 2016 consid. 4.3.1, 8C_520/2016 du 14 août 2017 consid. 4.3.1).</w:t>
      </w:r>
    </w:p>
    <w:p>
      <w:r>
        <w:rPr>
          <w:b/>
        </w:rPr>
        <w:t>E. 11.4</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TF 9C_633/2017 cité consid. 4.2). Ainsi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Il incombe à l'administration d'évaluer globalement l'influence de tous les facteurs sur le revenu postérieur à l'invalidité. La jurisprudence n'admet cependant pas de déduction globale supérieure à 25% (ATF 126 V 75 consid. 5 ; arrêts du TF 9C_633/2017 consid. 4.2, 9C_677/2015 du 25 janvier 2016 consid. 3.3).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12.1</w:t>
      </w:r>
    </w:p>
    <w:p>
      <w:r>
        <w:t>En l'espèce, selon les médecins précités l'intéressée pourrait travailler à plein temps dans une activité adaptée à ses limitations fonctionnelles (activités en positions alternées, limite de port de charges de 8kg) avec une diminution de la capacité de travail de 30% au plus.</w:t>
      </w:r>
    </w:p>
    <w:p>
      <w:r>
        <w:rPr>
          <w:b/>
        </w:rPr>
        <w:t>E. 12.2</w:t>
      </w:r>
    </w:p>
    <w:p>
      <w:r>
        <w:t>En l'espèce il y a lieu de procéder à une évaluation de l'invalidité selon la méthode générale par une comparaison de revenus sur la base des chiffres de l'ESS 2012 (publiée en octobre 2014), indexés 2013 vu que l'intéressée pourrait prétendre à une rente d'invalidité à compter au plus tôt du 1er juillet 2013. En effet, selon la jurisprudence, les salaires avant et après invalidité doivent être pris en compte actualisés / indexés jusqu'à la date de la survenance du droit théorique éventuel à la rente (cf. ATF 128 V 174 et 129 V 222).</w:t>
      </w:r>
    </w:p>
    <w:p>
      <w:r>
        <w:rPr>
          <w:b/>
        </w:rPr>
        <w:t>E. 12.3</w:t>
      </w:r>
    </w:p>
    <w:p>
      <w:r>
        <w:t>Selon l'ESS 2012 table TA1-skill_level le revenu mensuel brut (valeur centrale) toutes branches confondues secteurs privé est en 2012 pour les femmes du niveau de compétence 1 (tâches physiques ou manuelles simples) de 4'112.- francs par mois pour 40 h./sem. et de 4'286.76 francs pour 41.7 h./sem. (temps de travail moyen), soit 51'441.12 francs par an. Indexé valeur 2013 (F : + 0.7% [T39 : Evolution des salaires nominaux]) ce montant s'élève à 51'801.20 francs. Un abattement de 10% compte tenu des limitations fonctionnelles de l'intéressée (45 ans en 2013) peut être retenu. Vu l'abattement de 10% appliqué le revenu annuel avec invalidité se monte à 46'621.08 francs. En comparaison avec un revenu en 2012 de coiffeuse selon l'ESS 2012 tableau TA1 '96 Autres services personnels' de 3'610.- francs pour 40 h./sem. et de 3'781.47 francs pour 41.9 h./sem. indexé 2013 (+0.0%) à 3'781.47.- francs par mois ou 45'377.64 .- francs par année, il appert que le gain d'invalide avec un abattement de 10% serait encore supérieur à celui de coiffeuse. Partant l'intéressée ne peut prétendre à une rente d'invalidité vu que l'exigibilité d'une activité adaptée à plein temps n'induit pas une perte de gain. Si par hypothèse l'abattement maximal de 25% sur le salaire d'invalide était retenu, le taux d'invalidité de l'intéressée se monterait à 15% ([45'377.64 - 38'580.84] : 45'377.64 x 100 = 14.97%), soit un taux largement en deçà du taux seuil de 40%. D'un point de vue strictement médical, la recourante est objectivement en mesure de reprendre à plein temps l'exercice d'une activité lucrative. Les emplois évoqués par le service médical de l'office AI au cours de la procédure ne sont que des exemples. Il convient d'admettre que le marché du travail offre un éventail suffisamment large d'activités légères, dont on doit convenir qu'un nombre significatif sont adaptées aux limitations de la recourante et accessibles sans aucune formation particulière. Pour le surplus, il n'y a pas lieu d'examiner dans quelle mesure la situation concrète du marché espagnol du travail permettrait à la recourante de retrouver un emploi (cf. arrêt du TF 9C_701/2009 du 1er mars 2010 consid. 3.3).</w:t>
      </w:r>
    </w:p>
    <w:p>
      <w:r>
        <w:rPr>
          <w:b/>
        </w:rPr>
        <w:t>E. 13</w:t>
      </w:r>
    </w:p>
    <w:p>
      <w:r>
        <w:t>Vu ce qui précède le recours doit être rejeté, la recourante ne présentant pas un taux d'invalidité de 40% au moins dans son activité de coiffeuse ou dans une activité adaptée à ses limitations fonctionnelle depuis une année au moins au jour de la décision dont est recours.</w:t>
      </w:r>
    </w:p>
    <w:p>
      <w:r>
        <w:rPr>
          <w:b/>
        </w:rPr>
        <w:t>E. 14.1</w:t>
      </w:r>
    </w:p>
    <w:p>
      <w:r>
        <w:t>Vu l'issue de la procédure, les frais de celle-ci, fixés à 400 francs, sont mis à la charge de la recourante (art. 63 al. 1 PA, applicable par le truchement de l'art. 37 LTAF). Ils sont compensés par l'avance de frais du même montant dont elle s'est acquittée au cours de l'instruction.</w:t>
      </w:r>
    </w:p>
    <w:p>
      <w:r>
        <w:rPr>
          <w:b/>
        </w:rPr>
        <w:t>E. 14.2</w:t>
      </w:r>
    </w:p>
    <w:p>
      <w:r>
        <w:t>Il n'est pas alloué de dépens (art. 7 al. 1 a contrario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