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C-472/2009 vom 27. Mai 2011</w:t>
      </w:r>
    </w:p>
    <w:p>
      <w:r>
        <w:t>Bundesverwaltungsgericht, 2011-05-27, DE</w:t>
      </w:r>
    </w:p>
    <w:p>
      <w:r>
        <w:rPr>
          <w:b/>
        </w:rPr>
        <w:t xml:space="preserve">Quelle: </w:t>
      </w:r>
      <w:r>
        <w:t>https://mcp.opencaselaw.ch/entscheid/bvger_C-472_2009</w:t>
      </w:r>
    </w:p>
    <w:p>
      <w:r>
        <w:t>FR: TAF C-472/2009 du 27 mai 2011</w:t>
      </w:r>
    </w:p>
    <w:p>
      <w:r>
        <w:t>IT: TAF C-472/2009 del 27 maggio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3. Satz und Art. 40 Abs. 3 der Verordnung vom 17. Januar 1961 über die Invalidenversicherung [IVV, SR 832.201]). Eine Ausnahme, was das Sachgebiet angeht, ist in casu nicht gegeben (Art. 32 VGG).</w:t>
      </w:r>
    </w:p>
    <w:p>
      <w:r>
        <w:rPr>
          <w:b/>
        </w:rPr>
        <w:t>E. 1.2</w:t>
      </w:r>
    </w:p>
    <w:p>
      <w:r>
        <w:t>Die Beschwerde wurde frist- und formgerecht eingereicht (vgl. Art. 60 des Bundesgesetzes vom 6. Oktober 2000 über den Allgemeinen Teil des Sozialversicherungsrechts [ATSG, SR 830.1] und Art. 52 Abs. 1 VwVG). Als Adressatin der angefochtenen Verfügung vom 22. Dezember 2008 (act. 30, B-act. 1 Beilage 1) ist die Beschwerdeführerin berührt und hat ein schutzwürdiges Interesse an deren Aufhebung oder Änderung (vgl. Art. 59 ATSG). Nachdem auch der Kostenvorschuss fristgerecht geleistet worden ist, ergibt sich zusammenfassend, dass sämtliche Prozessvoraussetzungen erfüllt sind. Auf die Beschwerde ist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22. Dezember 2008, mit welcher bei einem IV-Grad von insgesamt 29 % der Anspruch auf eine Rente abgewiesen worden ist. Streitig und zu prüfen ist die Rechtmässigkeit dieser Verfügung und in diesem Zusammenhang insbesondere, ob die Vorinstanz die Invalidität zu Recht nach der sogenannten gemischten Methode bemessen hat resp. ob der Sachverhalt insbesondere in beruflich-erwerblicher Hinsicht rechtsgenüglich abgeklärt und gewürdigt worden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Die Beschwerdeführerin besitzt die deutsche Staatsbürgerschaft und wohnt in Deutschland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22. Dezember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3.1</w:t>
      </w:r>
    </w:p>
    <w:p>
      <w:r>
        <w:t>Die Vorinstanz stützte sich im Rahmen des Erlasses der angefochtenen Verfügung vom 22. Dezember 2008 (act. 30; B-act. 1 Beilage 1) in medizinischer Hinsicht auf das rheumatologische Gutachten von Dr. med. C._______, Facharzt für Rheumatologie und Innere Medizin, vom 4. Februar 2008 (act. 11) und dessen ergänzende Stellungnahme vom 8. Oktober 2008 (act. 25). Diese Vorgehensweise wurde von der Beschwerdeführerin nicht beanstandet und lässt sich auch unter dem Aspekt des Untersuchungsgrundsatzes nicht beanstanden.</w:t>
      </w:r>
    </w:p>
    <w:p>
      <w:r>
        <w:rPr>
          <w:b/>
        </w:rPr>
        <w:t>E. 3.2</w:t>
      </w:r>
    </w:p>
    <w:p>
      <w:r>
        <w:t>Dr. med. C._______ diagnostizierte in seiner Expertise vom 4. Februar 2008 mit Einfluss auf die Arbeitsfähigkeit ein chronisches Lumbovertebralsyndrom bei Zuständen nach Fenestrationen resp. mikrochirurgischen Discektomien LW5 und 4 wegen einer Diskus- bzw. Rezidivhernie (7. Januar 2003 bzw. 9. November 2005) sowie einen Zustand nach einer Re-Fenestration wegen einer weiteren Rezidivhernie am 7. März 2007. Weiter listete Dr. med. C._______ entsprechend den Angaben der Arbeitgeberin (act. 9 S. 8) die ab September 2005 vorliegenden Arbeitsunfähigkeiten auf und führte aus, die Arbeitsfähigkeit im derzeitigen Beruf als Laborantin werde - bezogen auf ein Ganztagespensum - auf 60 % beziffert. Die Beschwerdeführerin habe von sich aus vor Jahren ihre Tätigkeit von einem 100%igen auf ein 80%iges Pensum reduziert, nachdem sie Kinder bekommen habe. Es bestehe kein medizinischer Grund, dass sie nur vier Tage arbeiten könne; sie könnte auch an fünf Tagen in der Woche arbeiten. Ideal wäre es, wenn sie diese Tätigkeit zum Beispiel auch in zwei Tranchen (vor- und nachmittags) bewältigen könnte. Eine Einschränkung müsse gemacht werden, da sie trotz ihrer wechselbelastenden Tätigkeit vermehrt Pausen zur Erholung brauche. Es könne keine Verweisungstätigkeit genannt werden, in welcher eine höhere Arbeitsfähigkeit erreicht werden könnte; die derzeitig geleistete Tätigkeit erscheine vom Profil her ideal. Es fänden sich keine Diskrepanzen zwischen der Aktenlage und der gutachterlichen Beurteilung. In Ergänzung seines Gutachtens stellte Dr. med. C._______ am 8. Oktober 2008 klar, dass die von ihm formulierte Einschränkung von 40 % auf ein Ganztagespensum (100 %) und nicht auf ein Teilzeitpensum im Umfang von 80 % zu beziehen sei.</w:t>
      </w:r>
    </w:p>
    <w:p>
      <w:r>
        <w:rPr>
          <w:b/>
        </w:rPr>
        <w:t>E. 3.3.1</w:t>
      </w:r>
    </w:p>
    <w:p>
      <w:r>
        <w:t>Das Gutachten von Dr. med. C._______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Es ist zudem in der Darlegung der medizinischen Zusammenhänge und in der Beurteilung der medizinischen Situation einleuchtend und in den Schlussfolgerungen begründet, so dass darauf abgestellt werden kann. Demnach lässt sich der gesundheitliche Zustand der Beschwerdeführerin und dessen Auswirkungen auf die Arbeits- und Leistungsfähigkeit im massgeblichen Verfügungszeitpunkt vom 22. Dezember 2008 schlüssig und zuverlässig beurteilen (vgl. BGE 125 V 353 E. 3b/bb; vgl. zum Ganzen auch E. 2.5 hiervor).</w:t>
      </w:r>
    </w:p>
    <w:p>
      <w:r>
        <w:rPr>
          <w:b/>
        </w:rPr>
        <w:t>E. 3.3.2</w:t>
      </w:r>
    </w:p>
    <w:p>
      <w:r>
        <w:t>Am 7. Januar 2003 wurde bei der Beschwerdeführerin eine mikrochirurgische Bandscheibenoperation mit zusätzlicher Fenestration und am 9. November 2005 eine Re-Nukleotomie vorgenommen. Die aus diesen Operationen resultierenden Arbeitsunfähigkeiten lösten mit Blick auf die von Dr. med. C._______ und weiteren Ärzten sowie der Arbeitgeberin gemachten Angaben zur Dauer der Arbeitsunfähigkeit bzw. der Absenzen keine Eröffnung der Wartezeit nach aArt. 29 Abs. 1 Bst. b IVG (in der bis Ende Dezember 2007 gültig gewesenen Fassung) resp. Art. 28 Abs. 1 Bst. b IVG (in der seit 1. Januar 2008 geltenden Fassung) aus. Die Beschwerdeführerin war aufgrund dieser Leiden bloss während relativ kurzer Zeit vollständig arbeitsunfähig. Unter den gegebenen Umständen kann somit ausgeschlossen werden, dass ab Januar 2003 resp. November 2005 eine erhebliche Arbeitsunfähigkeit ununterbrochen während mindestens eines Jahres im Sinne von Art. 29ter IVV (vgl. dazu BGE 130 V 97 E. 3) bestanden hatte.</w:t>
      </w:r>
    </w:p>
    <w:p>
      <w:r>
        <w:rPr>
          <w:b/>
        </w:rPr>
        <w:t>E. 3.3.3</w:t>
      </w:r>
    </w:p>
    <w:p>
      <w:r>
        <w:t>Im Anschluss an die Operation von November 2005 folgte für die Beschwerdeführerin bis November 2006 gemäss Dr. med. D._______, Facharzt für Orthopädie, eine beschwerdearme Zeit. Anschliessend wurde die Versicherte von rechtsseitigen Ischialgien geplagt, und nach Ausschöpfen erneuter konservativer Massnahmen war am 7. März 2007 die Durchführung einer Re-Nukleotomie erforderlich (act. 7 S. 6). Die fachärztlichen Angaben betreffend die Beschwerdezunahme korrelieren mit den Angaben der Arbeitgeberin, welche ab 17. November 2006 bis 13. Mai 2007 bis auf zwei Tage (22. bis 24. Januar 2007) eine 100%ige krankheitsbedingte Abwesenheit dokumentierte (act. 9 S. 8). Es ist demnach im Rahmen eines Zwischenergebnisses davon auszugehen, dass die einjährige gesetzliche Wartezeit im November 2006 eröffnet worden war (vgl. E. 3.3.2. hiervor) und der frühest mögliche hypothetische Rentenbeginn im November 2007 ist. Bevor nachfolgend die Invalidität bemessen werden kann, ist vorab die Frage nach dem Status der Beschwerdeführerin zu klären.</w:t>
      </w:r>
    </w:p>
    <w:p>
      <w:r>
        <w:rPr>
          <w:b/>
        </w:rPr>
        <w:t>E. 4.1</w:t>
      </w:r>
    </w:p>
    <w:p>
      <w:r>
        <w:t>Sowohl im Rahmen einer erstmaligen Prüfung des Rentenanspruchs als auch anlässlich einer Rentenrevision stellt sich unter dem Gesichtspunkt von Art. 8 ATSG die Frage nach der anwendbaren Invaliditätsbemessungsmethode (Art. 16 ATSG sowie aArt. 28 Abs. 2bis und 2ter IVG bzw. seit 1. Januar 2008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 bei den im Übrigen unveränderten Umständen - täte, wenn keine gesundheitliche Beeinträchtigung bestünde (BGE 125 V 146 E. 2c).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weiteren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117 V 194 E. 3b mit Hinweis). Bei verheirateten Versicherten ist überdies die eherechtliche Aufgaben- und Rollenverteilung im Rahmen der ehelichen Gemeinschaft zu beachten. Dabei ist insbesondere zu berücksichtigen, dass das Eherecht die Gleichberechtigung der Ehegatten verwirklicht und auf jede gesetzlich bestimmte Aufgabenteilung verzichtet hat. Es ist ausdrücklich den Ehegatten überlassen, sich über die Rollenverteilung sowie über Art und Umfang ihrer Beiträge an den Unterhalt der Familie zu einigen (Art. 163 Abs. 2 ZGB) und sich über die für die Bestreitung ihrer eigenen und der Bedürfnisse ihrer Kinder zweckmässige und notwendige Aufgabenteilung zu verständigen. Mit dieser Freiheit der Ehegatten in der Ausgestaltung ihrer Partnerschaft ist es nicht zu vereinbaren, einer traditionellen Rollenverteilung, die der Frau die Besorgung des Haushaltes zuweist, im Rahmen der Invaliditätsbemessung den Vorrang einzuräumen und die beruflich-erwerblichen Interessen der Ehefrau geringer einzustufen als diejenigen des Ehemannes (BGE 117 V 194; AHI-Praxis 1997 S. 289 E. 2b; SVR 1994 IV Nr. 17 E. 4). Die Frage nach der anwendbaren Methode beurteilt sich praxisgemäss nach den Verhältnissen, wie sie sich bis zum Erlass der Verwaltungsverfügung (BGE 129 V 167 E. 1) entwickelt haben, wobei für die hypothetische Annahme einer im Gesundheitsfall ausgeübten (Teil-)Erwerbstätig-keit der im Sozialversicherungsrecht übliche Beweisgrad der überwiegenden Wahrscheinlichkeit erforderlich ist (BGE 125 V 146 E. 2c, 117 V 194 E. 3b; AHI 1997 S. 289 E. 2b). Diese Praxis zur Beurteilung des Status einer versicherten Person ist unter der Herrschaft des ATSG unverändert weiterzuführen (SVR 2005 IV Nr. 21 S. 83 E. 4.2).</w:t>
      </w:r>
    </w:p>
    <w:p>
      <w:r>
        <w:rPr>
          <w:b/>
        </w:rPr>
        <w:t>E. 4.2</w:t>
      </w:r>
    </w:p>
    <w:p>
      <w:r>
        <w:t>Anlässlich der Haushaltsabklärung vom 6. Mai 2008 erstellte die IV-Stelle BL einen Fragebogen zur Ermittlung der Erwerbstätigkeit. Auf diesem Fragebogen wurde unter anderem vermerkt, dass die Beschwerdeführerin von November 1998 bis Mai 2007 als Chemielaborantin mit einem Pensum von 80 % gearbeitet hat und auch "heute" noch - ohne gesundheitliche Einschränkungen - wie früher im Umfang von 80 % ausserhäuslich erwerbstätig wäre (act. 16 S. 7 und 8). Diese von der Abklärungsperson der IV-Stelle BL auf den Fragebogen übertragenen Angaben der Beschwerdeführerin bestätigte diese am 13. Mai 2008 mit eigenhändiger Unterschrift (act. 17 S. 2). Dass die Beschwerdeführerin bei voller Gesundheit vollzeitlich ausserhäuslich erwerbstätig wäre, machte sie schliesslich auch in ihrer Beschwerde vom 21. Januar 2009 nirgends explizit geltend (B-act. 1). Betreffend die im Vorbescheidverfahren gemachten Ausführungen des Rechtsvertreters, dass bei der Bemessung der Invalidität von einem hypothetischen Valideneinkommen entsprechend einem vollzeitlichen Pensum resp. von jährlich Fr. 75'185.- auszugehen sei, ist festzustellen, dass das Bundesverwaltungsgericht auf die Beweismaxime abstellt, wonach die im Rahmen der Haushaltsabklärung vom 6. Mai 2008 gemachten und unterschriftlich bestätigten spontanen "Aussagen der ersten Stunde" unbefangener und zuverlässiger sind als die spätere Darstellungen des Rechtsvertreters (vgl. BGE 121 V 45 E. 1a mit Hinweisen). Es kann in diesem Zusammenhang auf die zutreffenden Ausführungen der IV-Stelle BL in deren Stellungnahme vom 13. Februar 2009 (B-act. 3) verwiesen werden, denen das Bundesverwaltungsgericht nichts weiter beizufügen hat. Ergänzend ist die Beschwerdeführerin darauf hinzuweisen, dass sie im Zusammenhang mit der Bestimmung der anwendbaren Invaliditätsbemessungsmethode resp. des Status offenbar einem Irrtum unterliegt. Sie geht davon aus, dass für das hypothetische Valideneinkommen der in einem Vollzeitpensum generierte Lohn heranzuziehen ist, da Dr. med. C._______ ausgeführt hat, sie könne an fünf Tagen die Woche arbeiten. Damit brachte Dr. med. C._______ jedoch nur zum Ausdruck, dass die Restarbeitsfähigkeit im erwerblichen Bereich von 60 % an fünf und nicht bloss an vier Tagen geleistet werden könnte resp. sollte. Diese Ausführungen können entgegen der Auffassung der Beschwerdeführerin in Anwendung der massgeblichen gesetzlichen Bestimmungen und der bundesgerichtlichen Rechtsprechung (vgl. E. 4.1 hiervor) jedoch nicht dazu führen, dass die Invalidität im vorliegenden Fall nach der allgemeinen Methode des Einkommensvergleichs zu bemessen wäre. Vielmehr kommt - aufgrund der Bestätigung der Beschwerdeführerin vom 13. Mai 2008 resp. der oben erwähnten und vorliegend zur Anwendung gelangenden Beweismaxime - die sogenannte gemischte Methode zur Anwendung.</w:t>
      </w:r>
    </w:p>
    <w:p>
      <w:r>
        <w:rPr>
          <w:b/>
        </w:rPr>
        <w:t>E. 4.3</w:t>
      </w:r>
    </w:p>
    <w:p>
      <w:r>
        <w:t>Nach dem Dargelegten ist als weiteres Zwischenergebnis festzuhalten, dass die die Invalidität zu Recht nach der gemischten Methode bemessen worden ist und sich die Aufteilung in 80 % ausserhäusliche Erwerbstätigkeit und 20 % Haushaltstätigkeit nicht beanstanden lässt. Nachfolgend ist in einem weiteren Schritt der Frage nachzugehen, ob der Abklärungsbericht der IV-Stelle BL vom 19. Juni 2008 die beweisrechtlichen Anforderungen erfüllt, was die Beschwerdeführerin bestreitet.</w:t>
      </w:r>
    </w:p>
    <w:p>
      <w:r>
        <w:rPr>
          <w:b/>
        </w:rPr>
        <w:t>E. 5.1</w:t>
      </w:r>
    </w:p>
    <w:p>
      <w:r>
        <w:t>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Den ärztlichen Schätzungen der Arbeitsfähigkeit kommt kein genereller Vorrang gegenüber den Abklärungen der Invalidenversicherung im Haushalt zu. So wenig wie bei der Bemessungsmethode des Einkommensvergleichs nach Art. 16 ATSG kann beim Betätigungsvergleich nach aArt. 28 Abs. 2bis IVG (seit 1. Januar 2008: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Beizuges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w:t>
      </w:r>
    </w:p>
    <w:p>
      <w:r>
        <w:rPr>
          <w:b/>
        </w:rPr>
        <w:t>E. 5.2.1</w:t>
      </w:r>
    </w:p>
    <w:p>
      <w:r>
        <w:t>Die Versicherte vertritt die Auffassung, dass im Aufgabenbereich Wäsche und Kleiderpflege statt von einer 40%igen von einer 80%igen Einschränkung auszugehen sei (act. 24 und B-act. 1). Es trifft zu und ist gemäss vorstehender Erwägung 5.1 nicht weiter von Relevanz, dass Dr. med. C._______ in seinem Gutachten keine expliziten Angaben hinsichtlich der Arbeitsfähigkeit im Haushalt gemacht hat. Mit Blick auf das von Dr. med. C._______ abgegebene und voll beweiskräftige Zumutbarkeitsprofil ist jedoch ohne weiteres davon auszugehen, dass die Beschwerdeführerin nicht höher als zu 40 % im Aufgabenbereich Wäsche und Kleiderpflege eingeschränkt ist. Denn es wäre ihr durchaus zumutbar, unter Berücksichtigung vermehrter Pausen - entsprechend der ausserhäuslichen Erwerbstätigkeit - nebst dem Sortieren der Wäsche auch weitere Arbeiten wie beispielsweise das Befüllen der Waschmaschine und des Wäschetrockners - nachdem die Wäsche von den Familienmitgliedern in den Keller gebracht worden ist - zu verrichten. Auch sind die Ausführungen der Abklärungsperson, wonach die Beschwerdeführerin die Bügelarbeiten - oder zumindest einen Teil davon - etappenweise und unter Einhaltung mehrerer Pausen selbstständig erledigen könnte, durchaus nachvollziehbar und vom Bundesverwaltungsgericht nicht zu beanstanden.</w:t>
      </w:r>
    </w:p>
    <w:p>
      <w:r>
        <w:rPr>
          <w:b/>
        </w:rPr>
        <w:t>E. 5.2.2</w:t>
      </w:r>
    </w:p>
    <w:p>
      <w:r>
        <w:t>Hinzu kommt, dass die Beschwerdeführerin im Rahmen der ihr obliegenden Schadenminderungspflicht Verhaltensweisen zu entwickeln hat, welche die Auswirkungen der Behinderung im hauswirtschaftlichen Bereich reduzieren und ihr eine möglichst vollständige und unabhängige Erledigung der Haushaltarbeiten ermöglicht. Kann die Beschwerdeführerin wie vorliegend wegen ihrer Behinderung gewisse Haushaltarbeiten nur noch mühsam und mit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was vorliegend nicht der Fall ist. Die im Rahmen der Invaliditätsbemessung bei einer Hausfrau zu berücksichtigende Mithilfe von Familienangehörigen geht daher weiter als die ohne Gesundheitsschädigung üblicherweise zu erwartende Unterstützung (vgl. BGE 133 V 504 E. 4.2 mit zahlreichen Hinweisen). Der Vorinstanz ist nach dem Dargelegten beizupflichten, dass sich die Beschwerdeführerin bei der Bewältigung der Haushalttätigkeiten, die sie gesundheitsbedingt nicht mehr selbständig ausführen kann, der Mithilfe nächster Familienangehöriger (Ehemann und Kinder) zu bedienen hat, denn die Erledigung des grössten Teils der im Haushalt anfallenden Tätigkeiten überschreitet nicht dasjenige Ausmass, welches gemeinhin unter zumutbarer Mithilfe von Familienangehörigen zu subsumieren ist.</w:t>
      </w:r>
    </w:p>
    <w:p>
      <w:r>
        <w:rPr>
          <w:b/>
        </w:rPr>
        <w:t>E. 5.2.3</w:t>
      </w:r>
    </w:p>
    <w:p>
      <w:r>
        <w:t>Aufgrund der vorstehenden Erwägungen und weil sich die Gewichtung der übrigen Bereiche resp. die darin bestehenden Einschränkungen ebenfalls nicht beanstanden lassen, ist als zusätzliches Zwischenergebnis festzuhalten, dass der Abklärungsbericht der IV-Stelle BL vom 19. Juni 2008 voll beweiskräftig ist. Da keine klar feststellbaren Fehleinschätzungen vorliegen, besteht kein Anlass, in das Ermessen der die Abklärung tätigenden Person einzugreifen, zumal die fachlich kompetente Abklärungsperson näher am konkreten Sachverhalt war als es das vorliegend zuständige Bundesverwaltungsgericht ist (vgl. BGE 130 V 61 E. 6.2). Bei der nachfolgenden Bemessung der Gesamtinvalidität ist demnach davon auszugehen, dass die Beschwerdeführerin im Bereich Haushalt ab Mai 2007 zu 42.6 % eingeschränkt ist. Abschliessend bleibt die Invalidität im erwerblichen Bereich zu bestimmen.</w:t>
      </w:r>
    </w:p>
    <w:p>
      <w:r>
        <w:rPr>
          <w:b/>
        </w:rPr>
        <w:t>E. 6.1</w:t>
      </w:r>
    </w:p>
    <w:p>
      <w:r>
        <w:t>Für die Bestimmung des Invaliditätsgrades wird bei einer erwerbstätigen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Bei nicht erwerbstätigen Versicherten, insbesondere bei Hausfrauen, wird für die Bemessung der Invalidität darauf abgestellt, in welchem Mass sie behindert sind, sich im bisherigen Aufgabenbereich zu betätigen (aArt. 28 Abs. 2bis IVG bzw. seit 1. Januar 2008 Art. 28a Abs. 2 IVG i.V.m. Art. 26bis und Art. 27 IVV; spezifische Methode; BGE 125 V 146 E. 2a, 104 V 135; ZAK 1982 S. 500 E. 1). Als Aufgabenbereich der im Haushalt tätigen, nicht erwerbstätigen Personen gelten insbesondere die übliche Tätigkeit im Haushalt, die Erziehung der Kinder sowie gemeinnützige und künstlerische Tätigkeiten (Art. 27 IVV). Nach aArt. 28 Abs. 2ter IVG (seit 1. Januar 2008: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ermittelt (aArt. 28 Abs. 2 bis IVG bzw. seit 1. Januar 2008 Art. 28a Abs. 2 IVG). In diesem Falle sind der Anteil der Erwerbstätigkeit beziehungsweise der unentgeltlichen Mitarbeit im Betrieb des Ehegatten oder der Ehegattin und der Anteil der Tätigkeit im Aufgabenbereich festzulegen und der Invaliditätsgrad entsprechend der Behinderung in beiden Bereichen zu bemessen (sog. gemischte Methode; BGE 125 V 146 E. 2a; ZAK 1992 S. 128 E. 1b). Die bisherige Rechtsprechung zur Anwendung dieser Methode erfährt durch das In-Kraft-Treten des ATSG und durch die 4. IV-Revision keine Änderung (BGE 130 V 393, statt vieler: Entscheid des EVG vom 6. Dezember 2006, I 329/06, E. 2.2). Die gemischte Methode bezweckt eine möglichst wirklichkeitsgerechte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w:t>
      </w:r>
    </w:p>
    <w:p>
      <w:r>
        <w:rPr>
          <w:b/>
        </w:rPr>
        <w:t>E. 6.2.1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w:t>
      </w:r>
    </w:p>
    <w:p>
      <w:r>
        <w:rPr>
          <w:b/>
        </w:rPr>
        <w:t>E. 6.2.2</w:t>
      </w:r>
    </w:p>
    <w:p>
      <w:r>
        <w:t>Die Vorinstanz ging in ihrer Verfügung vom 22. Dezember 2008 von einem hypothetischen Valideneinkommen von jährlich Fr. 60'148.- (80%iges Pensum) aus. Dies lässt sich mit Blick auf die Angaben der Arbeitgeberin zum Lohn für das Jahr 2007 (Pensum von 80 %) (act. 9 S. 3) nicht beanstanden und es ist von diesem Einkommen auszugehen.</w:t>
      </w:r>
    </w:p>
    <w:p>
      <w:r>
        <w:rPr>
          <w:b/>
        </w:rPr>
        <w:t>E. 6.3.1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Übt die versicherte Person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129 V 472 E. 4.2.1, 126 V 75 E. 3b aa; RKUV 2003 U 494 S. 385 E. 4.2.1).</w:t>
      </w:r>
    </w:p>
    <w:p>
      <w:r>
        <w:rPr>
          <w:b/>
        </w:rPr>
        <w:t>E. 6.3.2</w:t>
      </w:r>
    </w:p>
    <w:p>
      <w:r>
        <w:t>Mit Blick auf die vorstehend zusammengefasst wiedergegebene bundesgerichtliche Rechtsprechung kann im Rahmen der Bestimmung des hypothetischen Invalideneinkommens das bei der bisherigen Arbeitgeberin erzielte Einkommen herangezogen werden. Da der Beschwerdeführerin gemäss dem rheumatologischen Gutachten von Dr. med. C._______ vom 4. Februar 2008 die bisherige Tätigkeit als Chemielaborantin weiterhin im Umfang von 60 % zumutbar ist, ergibt sich - ausgehend vom 80%igen Valideneinkommen von Fr. 60'148.- pro Jahr (vgl. E. 6.2.2 hiervor) - ein hypothetisches jährliches Invalideneinkommen von Fr. 45'111.-.</w:t>
      </w:r>
    </w:p>
    <w:p>
      <w:r>
        <w:rPr>
          <w:b/>
        </w:rPr>
        <w:t>E. 6.4</w:t>
      </w:r>
    </w:p>
    <w:p>
      <w:r>
        <w:t>Aus der Gegenüberstellung eines jährlichen hypothetischen Valideneinkommens von Fr. 60'148.- und eines hypothetischen Invalideneinkommens von Fr. 45'111.- pro Jahr resultiert bei einer Erwerbseinbusse von Fr. 15'037.- ein IV-Grad im erwerblichen Bereich von 25 %.</w:t>
      </w:r>
    </w:p>
    <w:p>
      <w:r>
        <w:rPr>
          <w:b/>
        </w:rPr>
        <w:t>E. 7</w:t>
      </w:r>
    </w:p>
    <w:p>
      <w:r>
        <w:t>Aufgrund der vorstehenden Erwägungen ist zusammenfassend festzustellen, dass die Einschränkungen der Beschwerdeführerin im erwerblichen Bereich 25 % und im Haushalt 42.6 % betragen. Bei einem Status von 80 % Erwerbstätigkeit (ausserhäuslich) und 20 % Haushaltstätigkeit entspricht dies einer gewichteten Invalidität von 20 % bzw. 8.52 %, was eine rentenausschliessende Gesamtinvalidität von 29 % ergibt (zur Rundung vgl. 130 V 121 E. 3.2 und 3.3). Bei diesem Ergebnis können - wie von der Vorinstanz vernehmlassungsweise postuliert - die Fragen im Zusammenhang mit den Wechselwirkungen zwischen Erwerbs- und Haushaltbereich offengelassen werden (vgl. zu den Voraussetzungen der Berücksichtigung von Wechselwirkungen BGE 134 V 9 E. 7.3 ff.). Die angefochtene Verfügung vom 22. Dezember 2008 erweist sich somit als korrekt, weshalb die dagegen erhobene Beschwerde vom 21. Januar 2009 abzuweisen ist.</w:t>
      </w:r>
    </w:p>
    <w:p>
      <w:r>
        <w:rPr>
          <w:b/>
        </w:rPr>
        <w:t>E. 8</w:t>
      </w:r>
    </w:p>
    <w:p>
      <w:r>
        <w:t>Zu befinden bleibt noch über die Verfahrenskosten und eine allfällige Parteientschädigung.</w:t>
      </w:r>
    </w:p>
    <w:p>
      <w:r>
        <w:rPr>
          <w:b/>
        </w:rPr>
        <w:t>E. 8.1</w:t>
      </w:r>
    </w:p>
    <w:p>
      <w:r>
        <w:t>Entsprechend dem Ausgang des Verfahrens hat die Beschwerde­führerin die Verfahrenskosten zu tragen (Art. 63 Abs. 1 VwVG). Diese werden auf Fr. 400.- festgesetzt und sind mit dem geleisteten Kostenvorschuss in gleicher Höhe zu verrechnen.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