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C-4726/2014 vom 11. März 2015</w:t>
      </w:r>
    </w:p>
    <w:p>
      <w:r>
        <w:t>Bundesverwaltungsgericht, 2015-03-11, DE</w:t>
      </w:r>
    </w:p>
    <w:p>
      <w:r>
        <w:rPr>
          <w:b/>
        </w:rPr>
        <w:t xml:space="preserve">Quelle: </w:t>
      </w:r>
      <w:r>
        <w:t>https://mcp.opencaselaw.ch/entscheid/bvger_C-4726_2014</w:t>
      </w:r>
    </w:p>
    <w:p>
      <w:r>
        <w:t>FR: TAF C-4726/2014 du 11 mars 2015</w:t>
      </w:r>
    </w:p>
    <w:p>
      <w:r>
        <w:t>IT: TAF C-4726/2014 del 11 marzo 2015</w:t>
      </w:r>
    </w:p>
    <w:p>
      <w:pPr>
        <w:pStyle w:val="Heading2"/>
      </w:pPr>
      <w:r>
        <w:t>Regeste</w:t>
      </w:r>
    </w:p>
    <w:p>
      <w:r>
        <w:t>Beiträge</w:t>
      </w:r>
    </w:p>
    <w:p>
      <w:pPr>
        <w:pStyle w:val="Heading2"/>
      </w:pPr>
      <w:r>
        <w:t>Erwägungen</w:t>
      </w:r>
    </w:p>
    <w:p>
      <w:r>
        <w:rPr>
          <w:b/>
        </w:rPr>
        <w:t>E. 1</w:t>
      </w:r>
    </w:p>
    <w:p>
      <w:r>
        <w:t>Anfechtungsobjekt ist vorliegend der Einspracheentscheid vom 6. August 2014, mit welchem die Vorinstanz die Einsprache vom 30. Juni 2014 abgewiesen und die Verfügung vom 11. Juni 2014 betreffend amtliche Veranlagung der Beiträge für das Jahr 2013 bestätigt hat (Fr. 19'619.60 AHV/IV-Beitrag und 5% Verwaltungskosten von Fr. 981.-, ausmachend Fr. 20'600.60).</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daher zur Beurteilung der vorliegenden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besonders berührt und hat ein schutzwürdiges Interesse an dessen Aufhebung oder Änderung. Er ist daher zur Beschwerde legitimiert (Art. 48 Abs. 1 Bst. b und c VwVG; vgl. auch Art. 59 des Bundesgesetzes vom 6. Oktober 2000 über den Allgemeinen Teil des Sozialversicherungsrechts [ATSG, SR 830.1]).</w:t>
      </w:r>
    </w:p>
    <w:p>
      <w:r>
        <w:rPr>
          <w:b/>
        </w:rPr>
        <w:t>E. 1.4</w:t>
      </w:r>
    </w:p>
    <w:p>
      <w:r>
        <w:t>Die Beschwerde wurde form- und im Übrigen auch fristgerecht eingereicht (Art. 50 Abs. 1 und Art. 52 Abs. 1 VwVG; vgl. auch Art. 60 ATSG), weshalb darauf einzutreten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grundsätzlich diejenigen materiellen Rechtssätze massgebend, die bei der Erfüllung des zu Rechtsfolgen führenden Tatbestandes Geltung hatten (BGE 130 V 445 E. 1.2.1, BGE 127 V 466 E. 1, BGE 126 V 134 E. 4b).</w:t>
      </w:r>
    </w:p>
    <w:p>
      <w:r>
        <w:rPr>
          <w:b/>
        </w:rPr>
        <w:t>E. 3</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3.1</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3.2</w:t>
      </w:r>
    </w:p>
    <w:p>
      <w:r>
        <w:t>Die Versicherten sind gehalten, der Auslandvertretung, der Ausgleichskasse und der IV-Stelle für Versicherte im Ausland alle zur Durchführung der freiwilligen Versicherung benötigten Angaben zu machen und auf Verlangen deren Richtigkeit zu belegen (Art. 5 der Verordnung vom 26. Mai 1961 über die freiwillige Alters-, Hinterlassenen- und Invalidenversicherung [VFV; SR 831.111]).</w:t>
      </w:r>
    </w:p>
    <w:p>
      <w:r>
        <w:rPr>
          <w:b/>
        </w:rPr>
        <w:t>E. 3.3</w:t>
      </w:r>
    </w:p>
    <w:p>
      <w:r>
        <w:t>Nach Art. 13a Abs. 1 VFV sind erwerbstätige Versicherte ab dem 1. Januar nach Vollendung des 17. Altersjahres beitragspflichtig; die Beitragspflicht endet am Ende des Monats, in welchem Frauen das 64. und Männer das 65. Altersjahr vollenden. Nichterwerbstätige Versicherte sind beitragspflichtig ab dem 1. Januar nach Vollendung des 20. Altersjahres; die Beitragspflicht endet am Ende des Monats, in welchem Frauen das 64. und Männer das 65. Altersjahr vollenden (Abs. 2).</w:t>
      </w:r>
    </w:p>
    <w:p>
      <w:r>
        <w:rPr>
          <w:b/>
        </w:rPr>
        <w:t>E. 3.4</w:t>
      </w:r>
    </w:p>
    <w:p>
      <w:r>
        <w:t>Gemäss Art. 14 Abs. 1 Satz 1 VFV werden die Beiträge der Versicherten in Schweizer Franken für jedes Beitragsjahr festgesetzt. Nach Art. 14 Abs. 2 Satz 1 VFV ist bei erwerbstätigen Versicherten das im Beitragsjahr tatsächlich erzielte Erwerbseinkommen und bei nicht erwerbstätigen Versicherten das im Beitragsjahr tatsächlich erzielte Renteneinkommen und der Vermögensstand am 31. Dezember massgebend. Die Versicherten haben der Ausgleichskasse innert 30 Tagen nach Ablauf des Beitragsjahres die für die Beitragsfestsetzung erforderlichen Angaben zu liefern (Art. 14b Abs. 1 VFV; vgl. auch Rz. 4044 der Wegleitung über die freiwillige Versicherung, wonach nichterwerbstätige Beitragspflichtige ihr Renteneinkommen und/oder Vermögen durch geeignete Unterlagen [z.B. Steuerrechnungen] zu belegen haben).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(Abs. 2).</w:t>
      </w:r>
    </w:p>
    <w:p>
      <w:r>
        <w:rPr>
          <w:b/>
        </w:rPr>
        <w:t>E. 3.5</w:t>
      </w:r>
    </w:p>
    <w:p>
      <w:r>
        <w:t>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4</w:t>
      </w:r>
    </w:p>
    <w:p>
      <w:r>
        <w:t>Nachfolgend ist zu prüfen, ob der Beschwerdeführer der Vorinstanz die nötigen Angaben zur Festsetzung der Beiträge für das Jahr 2013 erteilt hat und damit seiner Mitwirkungspflichten in genügender Weise nachgekommen ist.</w:t>
      </w:r>
    </w:p>
    <w:p>
      <w:r>
        <w:rPr>
          <w:b/>
        </w:rPr>
        <w:t>E. 4.1</w:t>
      </w:r>
    </w:p>
    <w:p>
      <w:r>
        <w:t>Der Beschwerdeführer hat die folgenden Unterlagen eingereicht: Lohnbestätigung 2012 (Vorakten 39/2, 36/3, 34/7, 28/4, 26/2, 21/5), Einkommens- und Vermögenserklärung 2012 (Vorakten 21/1), Steuerbeleg vom 29. Juni 2013 für die Periode Juli 2012 bis Juni 2013 (Vorakten 39/8, 24/7), Lohnbeleg für Juni 2013 (Vorakten 39/3, 36/1, 34/8, 28/5, 26/3), Einkommens- und Vermögenserklärung 2013 (Vorakten 39/4, 24/1, 23/1), Lohnbestätigung 2013 (Vorakten 39/6, 24/5), Lohnbeleg für Dezember 2013 (Vorakten 39/7, 24/6). Im Beschwerdeverfahren reichte der Beschwerdeführer zusätzlich den Lohnbeleg für August 2012 ein (act 1/ 9).</w:t>
      </w:r>
    </w:p>
    <w:p>
      <w:r>
        <w:rPr>
          <w:b/>
        </w:rPr>
        <w:t>E. 4.2</w:t>
      </w:r>
    </w:p>
    <w:p>
      <w:r>
        <w:t>Der Steuerbeleg vom 29. Juni 2013 weist für die Periode 23. Juli 2012 bis 30. Juni 2013 einen Betrag von AUD 153'266.- aus, somit monatlich gerundet AUD 12'772.- (AUD 153'266.- : 12) bzw. monatlich gerundet AUD 11'790.- (AUD 153'266.- : 13). Den Lohnbelegen für die Monate August 2012, Juni 2013 und Dezember 2013 ist jedoch ein monatliches Einkommen von je AUD 13'933.33 zu entnehmen. Aufgrund dieser Diskrepanz kann für die Berechnung des Betrages für das Beitragsjahr 2013 nicht auf den Steuerbeleg vom 29. Juni 2013 abgestellt werden. Den Lohnbelegen für die Monate August 2012, Juni 2013 und Dezember 2013 ist ein monatliches Einkommen von je AUD 13'933.33 zu entnehmen, was einem Jahreslohn von gerundet AUD 167'199.- (13'933.33 x 12) bzw. gerundet AUD 181'133.- (13'933.33 x 13) entsprechen würde. Bei der Lohnbestätigung 2013 wurde jedoch ein jährlicher Lohn von AUD 160'000.- deklariert. Damit bestehen Zweifel, dass der Beschwerdeführer von Januar 2013 bis Dezember 2013 tatsächlich AUD 160'000.- erwirtschaftet hat. Daher kann für die Berechnung des Beitrages für das Jahr 2013 nicht auf die Lohnbestätigung 2013 abgestellt werden. Dem Lohnbeleg für Dezember 2013 ist ein Year-to-date-Einkommen von AUD 105'720.84, dem Lohnbeleg für Juni 2013 ein Year-to-date-Einkommen von AUD 153'266.63 und dem Lohnbeleg von August 2012 ein Year-to-date Einkommen von AUD 13'933.33 zu entnehmen. Ein Vergleich dieser Beträge lässt darauf schliessen, dass sich die Lohnbelege, wie die Vorinstanz zu Recht vorbrachte, auf das australische Steuerjahr beziehen, welches am 1. Juli beginnt und am 30. Juni des Folgejahres endet (https://www.ato.gov.au/Individuals/Lodging-your-tax-return/When-to-lodge-your-tax-return/; zuletzt besucht am 3. März 2015). Der Lohnbeleg Dezember 2013 beinhaltet somit das Year-to-date Einkommen von Juli 2013 bis Dezember 2013. Der Lohnbeleg Juni 2013 beinhaltet das Year-to-date Einkommen von Juli 2012 bis Juni 2013. Der von der Vorinstanz angeforderte, jedoch vom Beschwerdeführer bis dato nicht eingereichte, Lohnbeleg Dezember 2012 würde das Year-to-date Einkommen von Juli 2012 bis Dezember 2012 enthalten. Die Differenz zwischen dem Year-to-date Einkommen vom Lohnbeleg Juni 2013 und dem Year-to-date Einkommen des Lohnbelegs Dezember 2012 ergäbe das Einkommen, welches von Januar 2013 bis Juni 2013 erwirtschaftet wurde. Zusammen mit dem Lohnbeleg Dezember 2013, welcher den Lohn von Juli 2013 bis Dezember 2013 enthält, ergäbe dies das Einkommen im Jahr 2013. Die Lohnbelege Dezember 2012, Juni 2013 und Dezember 2013 zusammen würden somit eine Berechnung des Erwerbseinkommens im Kalenderjahr 2013 ermöglichen. Ohne den Lohnbeleg Dezember 2012 ist eine Berechnung hingegen nicht möglich. Dementsprechend hielt die Vorinstanz somit zu Recht fest, dass aufgrund der Angaben des Beschwerdeführers sich das tatsächlich verdiente Einkommen im Kalenderjahr 2013 (Januar bis Dezember 2013) nicht berechnen lässt. Der sinngemässe Einwand des Beschwerdeführers, wonach in den früheren Jahren die Lohnbestätigung ausgereicht hätte und nicht zusätzlich Lohnbelege hätten eingereicht werden müssen, kann nicht gehört werden. Ob der Beschwerdeführer in den vorangehenden Jahren sein Einkommen mit ausreichenden Dokumenten belegte, ist vorliegend unbeachtlich. Die Vorinstanz gab explizit an, dass sie die Lohnbelege Juni 2013 und Dezember 2012 für die Berechnung zwingend benötigt. Der Beschwerdeführer reichte denn auch den Lohnbeleg für Juni 2013 ein, weshalb er nicht auch den Lohnbeleg für Dezember 2012 einreichte, ist nicht nachvollziehbar. Geht man zugunsten des Beschwerdeführers davon aus, dass er dachte, er müsse die Lohnbestätigung 2012 einreichen, was er denn auch mehrmals machte, muss er sich gegenhalten lassen, dass die Vorinstanz das Year-to-date Einkommen per Ende Dezember 2012 anforderte, was in der Lohnbestätigung 2012 nicht enthalten ist. Damit konnte er nicht davon ausgehen, dass er seiner Mitwirkungspflicht genügend nachgekommen ist, in dem er den Lohnbeleg für Juni 2013 und die Lohnbestätigung 2012 einreichte.</w:t>
      </w:r>
    </w:p>
    <w:p>
      <w:r>
        <w:rPr>
          <w:b/>
        </w:rPr>
        <w:t>E. 4.3</w:t>
      </w:r>
    </w:p>
    <w:p>
      <w:r>
        <w:t>Im Folgenden ist zu untersuchen, ob die Vorinstanz den Beschwerdeführer korrekt mahnte. Die Vorinstanz forderte den Beschwerdeführer am 4. Februar 2014 auf, die Lohnbelege für Dezember 2012 und für Juni 2013 innerhalb von 30 Tagen einzureichen. Der Beschwerdeführer reichte in der Folge jedoch nur den Lohnbeleg für Juni 2013 ein. Mit Schreiben vom 8. April 2014 (Vorakten 27) mahnte die Vorinstanz den Beschwerdeführer, die erforderlichen Unterlagen zur Festsetzung der Beiträge 2013 innert 30 Tagen einzureichen, andernfalls eine amtliche Verfügung erlassen würde. Nachdem der Beschwerdeführerin innerhalb der 30-tägigen Frist den Lohnbeleg für Dezember 2012 nicht eingereicht hatte, setzte die Vorinstanz die geschuldeten Beiträge durch die angefochtene Veranlagungsverfügung fest (Art. 17 Abs. 1 Satz 2 VFV). Der Beschwerdeführer bestreitet nicht, die Mahnung vom 8. April 2014 erhalten zu haben. Somit ist davon auszugehen, dass die Vorinstanz den Beschwerdeführer korrekt mahnte, bevor sie am 11. Juni 2014 die amtliche Beitragsverfügung erliess.</w:t>
      </w:r>
    </w:p>
    <w:p>
      <w:r>
        <w:rPr>
          <w:b/>
        </w:rPr>
        <w:t>E. 4.4</w:t>
      </w:r>
    </w:p>
    <w:p>
      <w:r>
        <w:t>Zusammenfassend ist festzuhalten, dass die vom Beschwerdeführer eingereichten Unterlagen nicht genügen um den Beitrag für das Jahr 2013 zu berechnen, sondern zwingend der Lohnbeleg für Dezember 2012 mit dem Year-to-date Einkommen erforderlich ist. Damit genügen die eingereichten Unterlagen den gesetzlichen Anforderungen gemäss Art. 14b VFV nicht. Das Bundesverwaltungsgericht kommt daher zum Schluss, dass die Vorinstanz zu Recht die Beiträge 2013 aufgrund der Verletzung der Meldepflicht durch den Beschwerdeführer mittels amtlicher Veranlagung festgesetzt hat.</w:t>
      </w:r>
    </w:p>
    <w:p>
      <w:r>
        <w:rPr>
          <w:b/>
        </w:rPr>
        <w:t>E. 5</w:t>
      </w:r>
    </w:p>
    <w:p>
      <w:r>
        <w:t>Im Folgenden ist zu prüfen, ob die Vorinstanz die amtliche Beitragsbemessung korrekt vorgenommen hat.</w:t>
      </w:r>
    </w:p>
    <w:p>
      <w:r>
        <w:rPr>
          <w:b/>
        </w:rPr>
        <w:t>E. 5.1</w:t>
      </w:r>
    </w:p>
    <w:p>
      <w:r>
        <w:t>In Bezug auf eine Beitragsfestsetzung mittels Veranlagungsverfügung ist darauf hinzuweisen, dass die Ausgleichskasse im Rahmen von Art. 17 Abs. 1 VFV (gestützt auf Art. 38 Abs. 2 AHVV i.V.m. Art. 25 VFV) auch im Bereich der freiwilligen Versicherung berechtigt ist, die Veranlagungsverfügung aufgrund einer Prüfung der Verhältnisse an Ort und Stelle zu erlassen. Dabei muss der Verwaltung bei der Beitragsermittlung von Amtes wegen ein gewisser Beurteilungsspielraum zugestanden werden, besonders wenn sie im Ausland operiert, wo sie über eine beschränkte Abklärungsbefugnis verfügt. Dabei ist zu berücksichtigen, dass die Beitragsermittlung von Amtes wegen indirekt auch das Ziel verfolgt, die Versicherten zu motivieren, ihren Pflichten nachzukommen, weshalb eine entsprechende Beitragsbemessung streng und einschneidend sein darf (vgl. Urteil des Bundesverwaltungsgerichts C-2966/2007 vom 25. Februar 2010 mit Hinweis auf BGE 113 V 81 [ZAK 1989 S. 88 ff.] E. 4.b und 5.b, Urteil des Bundesgerichts H 385/01 vom 9. Mai 2003 E. 5.1.1). Diesen Spielraum kann die SAK im Rahmen der vorliegend anstehenden Beitragsbemessung durch Veranlagungsverfügung ausschöpfen.</w:t>
      </w:r>
    </w:p>
    <w:p>
      <w:r>
        <w:rPr>
          <w:b/>
        </w:rPr>
        <w:t>E. 5.2</w:t>
      </w:r>
    </w:p>
    <w:p>
      <w:r>
        <w:t>Die SAK erhöht praxisgemäss bei einer amtlichen Veranlagung das massgebende Vermögen und/oder Einkommen der früheren Veranlagung um bis zu 45% (vgl. http://www.zas.admin.ch/org/00723/00813/00817/ index.html?lang=de; zuletzt besucht am 3. März 2015).</w:t>
      </w:r>
    </w:p>
    <w:p>
      <w:r>
        <w:rPr>
          <w:b/>
        </w:rPr>
        <w:t>E. 5.3</w:t>
      </w:r>
    </w:p>
    <w:p>
      <w:r>
        <w:t>Für die Veranlagung betreffend das Beitragsjahr 2013 hat die Vorinstanz den Beschwerdeführer entsprechend der Beitragsverfügung vom 22. Januar 2013 (Vorakten 22) als Erwerbstätigen qualifiziert und das Jahreseinkommen von Fr. 154'000.- praxisgemäss um 30% auf Fr. 200'200.- erhöht. Diese Praxis ist durch das Eidgenössische Versicherungsgericht (EVG; heute Bundesgericht) geschützt worden (vgl. BGE 113 V 81 E. 5b; Urteil des EVG vom 20. Februar 1996, H 135/94, E. 2; Urteil des Bundesverwaltungsgerichts C-2032/2011 vom 14. April 2013 E. 4.1). Es besteht im vorliegenden Fall kein Grund, von dieser gefestigten Verwaltungspraxis abzuweichen. Der Verwaltungskostenbeitrag von 5% ist ebenfalls nicht zu beanstanden (vgl. Art. 18a VFV in Verbindung mit Art. 1 der Verordnung vom 11. Oktober 1972 über den Höchstansatz der Verwaltungskostenbeiträge in der AHV [SR 831.143.41]).</w:t>
      </w:r>
    </w:p>
    <w:p>
      <w:r>
        <w:rPr>
          <w:b/>
        </w:rPr>
        <w:t>E. 6</w:t>
      </w:r>
    </w:p>
    <w:p>
      <w:r>
        <w:t>Zusammenfassend lässt sich der angefochtene Einspracheentscheid der Vorinstanz vom 6. April 2014 nicht beanstanden. Demgegenüber erweist sich die Beschwerde als unbegründet, weshalb sie abzuweisen ist.</w:t>
      </w:r>
    </w:p>
    <w:p>
      <w:r>
        <w:rPr>
          <w:b/>
        </w:rPr>
        <w:t>E. 7</w:t>
      </w:r>
    </w:p>
    <w:p>
      <w:r>
        <w:t>Zu befinden bleibt noch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Weder die obsiegende Vorinstanz noch der unterliegende Beschwerdeführer haben Anspruch auf eine Parteientschädigung (Art. 7 Abs. 3 des Reglements vom 21. Februar 2008 über die Kosten und Entschädigungen vor dem Bundesverwaltungsgericht [VGKE, SR 173.320.2] und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