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C-4726/2010 vom 3. August 2012</w:t>
      </w:r>
    </w:p>
    <w:p>
      <w:r>
        <w:t>Bundesverwaltungsgericht, 2012-08-03, DE</w:t>
      </w:r>
    </w:p>
    <w:p>
      <w:r>
        <w:rPr>
          <w:b/>
        </w:rPr>
        <w:t xml:space="preserve">Quelle: </w:t>
      </w:r>
      <w:r>
        <w:t>https://mcp.opencaselaw.ch/entscheid/bvger_C-4726_2010</w:t>
      </w:r>
    </w:p>
    <w:p>
      <w:r>
        <w:t>FR: TAF C-4726/2010 du 3 août 2012</w:t>
      </w:r>
    </w:p>
    <w:p>
      <w:r>
        <w:t>IT: TAF C-4726/2010 del 3 agosto 2012</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berührt und hat ein schutzwürdiges Interesse an deren Aufhebung oder Änderung, sodass er im Sinne von Art. 59 ATSG beschwerdelegitimiert ist.</w:t>
      </w:r>
    </w:p>
    <w:p>
      <w:r>
        <w:rPr>
          <w:b/>
        </w:rPr>
        <w:t>E. 1.4</w:t>
      </w:r>
    </w:p>
    <w:p>
      <w:r>
        <w:t>Da die Beschwerde im Übrigen frist- (Art. 60 ATSG) und formgerecht (Art. 52 VwVG) eingereicht und der einverlangte Kostenvorschuss innert Frist geleistet wurde, ist darauf einzutreten.</w:t>
      </w:r>
    </w:p>
    <w:p>
      <w:r>
        <w:rPr>
          <w:b/>
        </w:rPr>
        <w:t>E. 2.1</w:t>
      </w:r>
    </w:p>
    <w:p>
      <w:r>
        <w:t>Der Beschwerdeführer ist spanischer Staatsangehöriger mit Wohnsitz in Spanien,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Dabei ist im Rahmen des FZA auch die Schweiz als "Mitgliedstaat" im Sinne dieser Koordinierungsverordnungen zu betrachten (Art. 1 Abs. 2 Anhang II des FZA). Noch keine Anwendung finden vorliegend die am 1. April 2012 in Kraft getretenen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schweizerischen Rechtsvorschriften resp. des IVG, der Verordnung über die Invalidenversicherung vom 17. Januar 1961 (IVV, SR 832.201), des ATSG sowie der Verordnung vom 11. September 2002 über den Allgemeinen Teil des Sozialversicherungsrechts (ATSV, SR 830.11; vgl. BGE 130 V 253 E. 2.4).</w:t>
      </w:r>
    </w:p>
    <w:p>
      <w:r>
        <w:rPr>
          <w:b/>
        </w:rPr>
        <w:t>E. 2.2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2. Juni 2010) eingetretenen Sachverhalt ab (BGE 129 V 1 E. 1.2 mit Hinweisen). Tatsachen, die jenen Sachverhalt seither verändert haben, sollen im Normalfall Gegenstand einer neuen Verwaltungsverfügung sein (BGE 121 V 362 E. 1b). Nachfolgend zu würdigen sind im vorliegenden Verfahren jedoch nebst den ärztlichen Berichten, welche bis zum Erlass der angefochtenen Verfügung vom 2. Juni 2010 verfasst wurden, auch die im vorliegenden Verfahren eingereichten medizinischen Unterlagen neueren Datums, da diese medizinischen Unterlagen mit dem Streitgegenstand in engem Sachzusammenhang stehen und geeignet sind, die Beurteilung im Verfügungszeitpunkt zu beeinflussen (vgl. BGE 116 V 80 E. 6b; ZAK 1989 S. 111 E. 3b mit Hinweisen).</w:t>
      </w:r>
    </w:p>
    <w:p>
      <w:r>
        <w:rPr>
          <w:b/>
        </w:rPr>
        <w:t>E. 2.3</w:t>
      </w:r>
    </w:p>
    <w:p>
      <w:r>
        <w:t>Bei den materiellen Bestimmungen des IVG und der IVV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 Noch keine Anwendung findet vorliegend das am 1. Januar 2012 in Kraft getretene erste Massnahmenpaket der 6. IV-Revision (IVG in der Fassung vom 18. März 2011 [AS 2011 5659]).</w:t>
      </w:r>
    </w:p>
    <w:p>
      <w:r>
        <w:rPr>
          <w:b/>
        </w:rPr>
        <w:t>E. 2.4</w:t>
      </w:r>
    </w:p>
    <w:p>
      <w:r>
        <w:t>Die 5. IV-Revision brachte für die Invaliditätsbemessung keine substanziellen Änderungen gegenüber der bis zum 31. Dezember 2007 gültig gewesenen Rechtslage, sodass die zur altrechtlichen Regelung ergangene Rechtsprechung weiterhin massgebend ist (vgl. Urteil des Bundesgerichts [BGer] 8C_373/2008 vom 28. August 2008 E. 2.1). Neu normiert wurde dagegen die minimale Beitragsdauer, welche von einem Jahr auf drei Jahre erhöht wurde (Art. 36 Abs. 1 IVG [in der Fassung der 5. IV-Revision]) und der Zeitpunkt des Rentenbeginns, der - sofern die entsprechenden Anspruchsvoraussetzungen gegeben sind - gemäss Art. 29 Abs. 1 IVG (in der Fassung der 5. IV-Revision) frühestens sechs Monate nach Geltendmachung des Leistungsanspruchs nach Art. 29 Abs. 1 ATSG entsteht. Ist der Versicherungsfall allerdings vor dem 1. Januar 2008 eingetreten und wurde die Anmeldung bis spätestens am 31. Dezember 2008 eingereicht, so gilt das alte Recht (vgl. auch Rundschreiben Nr. 253 des Bundesamtes für Sozialversicherungen [BSV] vom 12. Dezember 2007 [5. IV-Revision und Intertemporalrecht] und Urteil des Bundesver­waltungsgerichts [BVGer] C-5509/2008 vom 2. September 2010 E. 2.2).</w:t>
      </w:r>
    </w:p>
    <w:p>
      <w:r>
        <w:rPr>
          <w:b/>
        </w:rPr>
        <w:t>E. 3.1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ganze Invalidenrente besteht bei einem IV-Grad von mindestens 70%, auf eine Dreiviertelsrente bei mindestens 60%, auf eine halbe Rente bei mindestens 50% sowie auf eine Viertelsrente bei mindestens 40% (Art. 28 Abs. 1 IVG [4. IV-Revision] und Art. 28 Abs. 2 IVG [5. IV-Revision]). Gemäss Art. 28 Abs. 1ter IVG (in den vom 1. Januar 2003 bis zum 31. Dezember 2007 gültig gewesenen Fassungen) beziehungsweise Art. 29 Abs. 4 IVG (in der seit 1. Januar 2008 gültigen Fassung [5. IV-Revision])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Diesen Personen wird bei einem Invaliditätsgrad ab 40% eine Rente ausgerichtet, wenn sie in einem Mitgliedstaat der Europäischen Gemeinschaft Wohnsitz haben (BGE 130 V 253 E. 2.3 und 3.1), was vorliegend der Fall ist. Die einschlägige Bestimmung der seit 1. Januar 2008 gültigen Fassung (Art. 29 Abs. 4 IVG [5. IV-Revision]) wurde zwar neu formuliert, hat aber inhaltlich keine Änderung erfahren, weshalb die hierzu entwickelte Rechtsprechung übernommen und weitergeführt werden kann. Der Rentenanspruch nach Art. 28 IVG entsteht nach den Vorschriften der 4. IV-Revision frühestens in dem Zeitpunkt, in dem der Versicherte min­destens zu 40% bleibend erwerbsunfähig (Art. 7 ATSG) geworden ist (Art. 29 Abs. 1 Bst. a IVG [4. IV-Revision]) oder während eines Jahres ohne wesentlichen Unterbruch durchschnittlich mindestens zu 40% arbeitsunfähig (Art. 6 ATSG) gewesen war (Art. 29 Abs. 1 Bst.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Bst. a - c IVG [5. IV-Revision]).</w:t>
      </w:r>
    </w:p>
    <w:p>
      <w:r>
        <w:rPr>
          <w:b/>
        </w:rPr>
        <w:t>E. 3.3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3.4</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eines RAD oder der ärztlichen Dienste kann indessen nur abgestellt werden, wenn sie den allgemeinen beweisrechtlichen Anforderungen an einen ärztlichen Bericht genügen (Urteil des Eidgenössischen Versicherungsgerichts [EVG; seit 1. Januar 2007: Bundesgericht] I 694/05 vom 15. Dezember 2006 E. 2). Die RAD-Ärzte müssen sodann über die im Einzelfall erforderlichen persönlichen und fachlichen Qualifikationen verfügen (Urteile des Bundesgerichts 9C_736/2009 vom 26. Ja­nuar 2009 E. 2.1, I 142/07 vom 20. November 2007 E. 3.2.3 und I 362/06 vom 10. April 2007 E. 3.2.1).</w:t>
      </w:r>
    </w:p>
    <w:p>
      <w:r>
        <w:rPr>
          <w:b/>
        </w:rPr>
        <w:t>E. 4</w:t>
      </w:r>
    </w:p>
    <w:p>
      <w:r>
        <w:t>Vorliegend ist zu prüfen, ob und gegebenenfalls seit wann und in welchem Umfang der Beschwerdeführer Anspruch auf eine Invalidenrente hat.</w:t>
      </w:r>
    </w:p>
    <w:p>
      <w:r>
        <w:rPr>
          <w:b/>
        </w:rPr>
        <w:t>E. 4.1</w:t>
      </w:r>
    </w:p>
    <w:p>
      <w:r>
        <w:t>Gemäss den vorliegenden medizinischen Unterlagen leidet der Beschwerdeführer im Wesentlichen an einer rechtsseitig intraforaminalen Diskushernie L4/5 mit L4-Nervenwurzelkompression, einer diskreten medianen Bandscheibenprotrusion L5/S1 ohne Nervenwurzelkompression, einer Diskopathie L4/L5 und L5/S1 mit Protrusion L5/S1 und beidseitiger chronischer Radikulopathie L4 und L5 mit Engpass L4/L5, einer mässiggradigen hypertrophen Spondylarthrose L5/S1, einer degenerativen Bandscheibendehydratation L3 bis S1, einer Streckfehlhaltung des thoraco-lumbalen Überganges und der LWS, einer Sinusitis maxillaris rechts, einer Hiatushernie (Zwerchfellbruch), einer Ösophagitis, einem kleinen Speiseröhrenrückfluss, einem bronchialen Asthma bzw. einem nicht kontrollierbaren, persistenten Asthma, einer Rinosinusitis, einer Bronchiektasie, einer Dyspnoe III bis IV, einer Forameneinengung, an radikulären Zeichen, einer Spinalkanalverengung, einer Claudicatio spinalis und an einer Gonarthrose (IV-act. 10 bis 17, 22 bis 24, 32, 34 bis 38 und 51 sowie BVGer-act. 1, 12, 18 und 24).</w:t>
      </w:r>
    </w:p>
    <w:p>
      <w:r>
        <w:rPr>
          <w:b/>
        </w:rPr>
        <w:t>E. 4.2</w:t>
      </w:r>
    </w:p>
    <w:p>
      <w:r>
        <w:t>Dres. med. E._______, F._______ und D._______ attestieren dem Beschwerdeführer eine Arbeitsunfähigkeit in der bisherigen Tätigkeit von 100% und eine solche in einer Verweisungstätigkeit von 0% bzw. eine Arbeitsunfähigkeit von 100% in sämtlichen Tätigkeiten bzw. eine Invalidität von 100% sowie ein Grad der Behinderung von mehr als 50% (IV-act. 16, BVGer-act. 1 und 24).</w:t>
      </w:r>
    </w:p>
    <w:p>
      <w:r>
        <w:rPr>
          <w:b/>
        </w:rPr>
        <w:t>E. 4.3</w:t>
      </w:r>
    </w:p>
    <w:p>
      <w:r>
        <w:t>Demgegenüber kommen Dr. med. B._______ und Dr. med. C._______ des IV-ärztlichen Dienstes in ihren Stellungnahmen vom 10. Juli 2009, 27. November 2009, 21. Mai 2010, 9. November 2010 und 8. August 2011 zum Schluss, dass der Beschwerdeführer in der bisherigen Tätigkeit als "Magaziner o.ä. in einigermassen staubfreiem Milieu" und in Verweisungstätigkeiten zu 100% arbeitsfähig sei; als Maurer oder Schwerarbeiter sei er arbeitsunfähig (IV-act. 27, 41, 56 und 59 sowie BVGer-act. 32). Dies obwohl Dr. med B._______ in seiner Stellungnahme vom 22. Februar 2009 darauf hinwies, dass die Situation bei der Lungenkrankheit völlig unklar sei, weshalb diesbezüglich weitere medizinische Untersuchungen durchzuführen seien (IV-act. 19). Nach Einsicht in die neu erhaltenen medizinischen Unterlagen führte Dr. med. B._______ am 10. Juli 2009 aus, dass eine Plethysmografie, die die statischen Lungenwerte zu beurteilen erlaubt hätte, offensichtlich nicht als nötig befunden worden sei (IV-act. 27). Am 27. November 2009 ersuchte Dr. med. B._______ erneut um eine "frische" Lungenfunktionsprüfung und um Durchführung einer Plethysmografie (IV-act. 41). In seiner Stellungnahme vom 21. Mai 2010 führte Dr. med. B._______ aus, trotz Verlangens neuer Lungenuntersuchungen habe der spanische Versicherungsträger einzig die Spirometrie vom 6. Mai 2009 übermittelt, welche zwischenzeitlich bereits ein Jahr alt sei (IV-act. 56). Es ist somit davon auszugehen, dass Dr. med. B._______ das Vorliegen einer aktuellen Lungenfunktionsprüfung sowie einer Plethysmografie zur Beurteilung der Auswirkungen der in diversen Berichten attestierten Lungenkrankheit als notwendig erachtet hatte. Diese medizinischen Untersuchungen sind - trotz entsprechendem Auftrag durch die IVSTA - bis dato jedoch nicht erfolgt (IV-act. 43 und 50). Diesbezüglich erweisen sich die Beurteilung von Dr. med. B._______ und die gestützt darauf erfolgte Beurteilung von Dr. med. C._______ somit als nicht schlüssig. Hinzu kommt, dass Dr. med. B._______ in seiner Stellungnahme vom 22. Februar 2009 auf die ungenügenden Angaben zur bisherigen, angestammten Tätigkeit des Beschwerdeführers (als Magaziner und Kassier) und zu den Umständen des kurzen Arbeitseinsatzes (vom 4. bis 13. August 2005) hinwies (IV-act. 8, 18 und 19), diesbezüglich in der Folge jedoch trotzdem eine Beurteilung der (Rest-)Arbeitsfähigkeit des Beschwerdeführers vornahm (IV-act. 27, 41 und 56). Aus den Akten geht hervor, dass der Beschwerdeführer seit mindestens Juli 2001 bis und mit Juli 2005 für die Y._______ AG in Z._______ (CH) gearbeitet hat (IV-act. 3 und 6). Die vom Beschwerdeführer vom 4. bis 13. August 2005 ausgeübte Tätigkeit als Magaziner und Kassier als dessen bisherige, angestammte Tätigkeit anzunehmen geht nicht an, zumal er diese Tätigkeit nur einige Tage ausgeübt hat und aus gesundheitlichen Gründen beenden musste (IV-act. 8); diese Tätigkeit ist folglich als gescheiterter Arbeitsversuch zu betrachten. Vielmehr ist für die bisherige, angestammte Tätigkeit auf die vom Beschwerdeführer bis Juli 2005, während mehreren Jahren ausgeübte Tätigkeit für die Y._______ AG abzustellen. Diesbezüglich fehlen in den Akten jedoch die erforderlichen Angaben des ehemaligen Arbeitgebers. Der Sachverhalt erweist sich somit auch in dieser Hinsicht als ungenügend abgeklärt. Im Übrigen verfügt sowohl Dr. med. B._______ als auch Dr. med C._______ über den Facharzttitel für Allgemeine Innere Medizin. Aufgrund der beim Beschwerdeführer diagnostizierten Leiden (insbesondere rheumatologisch, orthopädisch und pneumologisch) wäre das Einholen von Stellungnahmen bei entsprechend ausgebildeten Fachärzten notwendig gewesen, um den allgemeinen beweisrechtlichen Anforderungen an einen ärztlichen Bericht zu genügen (vgl. E. 3.4 hiervor).</w:t>
      </w:r>
    </w:p>
    <w:p>
      <w:r>
        <w:rPr>
          <w:b/>
        </w:rPr>
        <w:t>E. 4.4</w:t>
      </w:r>
    </w:p>
    <w:p>
      <w:r>
        <w:t>Aufgrund der dem Gericht vorliegenden Unterlagen lässt sich somit nicht beurteilen, ob, seit wann und in welchem Umfang Anspruch auf eine Invalidenrente besteht. Nach der höchstrichterlichen Rechtsprechung hat das Gericht, das den Sachverhalt als ungenügend abgeklärt erachtet, die Wahl, die Sache zur weiteren Beweiserhebung an die Verwaltung zurückzuweisen oder selber die nötigen Instruktionen vorzunehmen (ZAK 1987 S. 264 E. 2a).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sind keine Gründe ersichtlich, die der Rückweisung der Sache zur weiteren Abklärung an die IVSTA entgegenstehen würden. Die angefochtene Verfügung ist daher aufzuheben und die Sache an die IVSTA zurückzuweisen, damit sie ergänzende medizinische Abklärungen (Durchführung einer interdisziplinären Begutachtung des Beschwerdeführers; medi­zinisch nachvollziehbar begründete Beurteilung betreffend [Rest-]Arbeitsfähigkeit und massgeblichen Zeitraum) vornehme sowie die erforderlichen Angaben des ehemaligen Arbeitgebers des Beschwerdeführers (Y._______ AG in Z._______ [CH]) einhole und anschliessend über den Rentenanspruch neu verfüge. In diesem Sinne ist die Beschwerde teilweise gutzuheissen.</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Eine Rückweisung gilt praxisgemäss als Obsiegen der beschwerdeführenden Partei (BGE 132 V 215 E. 6), sodass der geleistete Kostenvorschuss von Fr. 400.- dem Beschwerdeführer auf ein von ihm anzugebendes Konto zurückzuerstatten ist. Der Vorinstanz werden keine Verfahrenskosten auferlegt (Art. 63 Abs. 2 VwVG).</w:t>
      </w:r>
    </w:p>
    <w:p>
      <w:r>
        <w:rPr>
          <w:b/>
        </w:rPr>
        <w:t>E. 5.2</w:t>
      </w:r>
    </w:p>
    <w:p>
      <w:r>
        <w:t>Da dem obsiegenden Beschwerdeführer, welcher nicht anwaltlich vertreten war, keine unverhältnismässig hohen Kosten entstanden sind und dieser zu Recht keinen entsprechenden Antrag gestellt hat, ist keine Parteientschädigung zuzusprechen (vgl.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