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C-4724/2010 vom 10. März 2014</w:t>
      </w:r>
    </w:p>
    <w:p>
      <w:r>
        <w:t>Bundesverwaltungsgericht, 2014-03-10, DE</w:t>
      </w:r>
    </w:p>
    <w:p>
      <w:r>
        <w:rPr>
          <w:b/>
        </w:rPr>
        <w:t xml:space="preserve">Quelle: </w:t>
      </w:r>
      <w:r>
        <w:t>https://mcp.opencaselaw.ch/entscheid/bvger_C-4724_2010</w:t>
      </w:r>
    </w:p>
    <w:p>
      <w:r>
        <w:t>FR: TAF C-4724/2010 du 10 mars 2014</w:t>
      </w:r>
    </w:p>
    <w:p>
      <w:r>
        <w:t>IT: TAF C-4724/2010 del 10 marzo 2014</w:t>
      </w:r>
    </w:p>
    <w:p>
      <w:pPr>
        <w:pStyle w:val="Heading2"/>
      </w:pPr>
      <w:r>
        <w:t>Regeste</w:t>
      </w:r>
    </w:p>
    <w:p>
      <w:r>
        <w:t>Werbung</w:t>
      </w:r>
    </w:p>
    <w:p>
      <w:pPr>
        <w:pStyle w:val="Heading2"/>
      </w:pPr>
      <w:r>
        <w:t>Erwägungen</w:t>
      </w:r>
    </w:p>
    <w:p>
      <w:r>
        <w:rPr>
          <w:b/>
        </w:rPr>
        <w:t>E. 1</w:t>
      </w:r>
    </w:p>
    <w:p>
      <w:r>
        <w:t>Angefochten ist die Verfügung der Swissmedic Schweizerisches Heilmitteinstitut vom 31. Mai 2010.</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Das Verfahren vor dem Bundesverwaltungsgericht richtet sich nach den Vorschriften des VwVG und des VGG.</w:t>
      </w:r>
    </w:p>
    <w:p>
      <w:r>
        <w:rPr>
          <w:b/>
        </w:rPr>
        <w:t>E. 1.3</w:t>
      </w:r>
    </w:p>
    <w:p>
      <w:r>
        <w:t>Die Beschwerdeführerin, welche als Partei am vorinstanzlichen Verfahren teilgenommen hat, ist durch die angefochtene Verfügung besonders berührt und hat an deren Aufhebung ein schutzwürdiges Interesse (vgl. Art. 48 Abs. 1 VwVG). Nachdem der Verfahrenskostenvorschuss fristgerecht geleistet worden ist, kann im Übrigen auf die frist- und formgerecht eingereichte Beschwerde eingetreten werden.</w:t>
      </w:r>
    </w:p>
    <w:p>
      <w:r>
        <w:rPr>
          <w:b/>
        </w:rPr>
        <w:t>E. 1.4</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1.5</w:t>
      </w:r>
    </w:p>
    <w:p>
      <w:r>
        <w:t>Swissmedic steht beim Erlass von Verfügungen betreffend Arzneimittelwerbung grosser Ermessenspielraum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Basel 2013, S. 90 Rz. 2.154).</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schon Fritz Gygy, Bundesverwaltungsrechtspflege, 2. Aufl., Bern 1983, S. 212).</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w:t>
      </w:r>
    </w:p>
    <w:p>
      <w:r>
        <w:t>Zu prüfen ist im Folgenden, ob das Verhalten der Beschwerdeführerin mit ihrer Aktion betreffend die kostenlose Erstbevorratung bei Neueinführung von X._______-Präparaten gegen Vorschriften über die Arzneimittelwerbung nach dem Bundesgesetz vom 15. Dezember 2000 über Arzneimittel und Medizinprodukte (Heilmittelgesetz; HMG; SR 812.21) und die Verordnung vom 17. Oktober 2001 über die Arzneimittelwerbung (Arzneimittel-Werbeverordnung; AWV; SR 812.212.5) verstösst.</w:t>
      </w:r>
    </w:p>
    <w:p>
      <w:r>
        <w:rPr>
          <w:b/>
        </w:rPr>
        <w:t>E. 3.1</w:t>
      </w:r>
    </w:p>
    <w:p>
      <w:r>
        <w:t>Das Heilmittelgesetz soll sicherstellen, dass zum Schutz der Gesundheit nur qualitativ hoch stehende, sichere und wirksame Heilmittel in Verkehr gebracht werden (Art. 1 Abs. 1 HMG, vgl. Botschaft des Bundesrats zu einem Bundesgesetz über Arzneimittel und Medizinprodukte vom 1. März 1999, BBl 1999 S. 3518 im Folgenden: Botschaft HMG). Medikamente mit besonderem Gefahrenpotential für die Gesundheit werden als verschreibungspflichtige Arzneimittel qualifiziert, was bedeutet, dass sie nur auf Anordnung einer Fachperson an die Patienten abgegeben werden dürfen (vgl. Art. 23, 24 HMG, Art. 20, 23 und 24 der Verordnung vom 17. Oktober 2001 über die Arzneimittel [VAM, SR 812.212.21] Botschaft HMG, S. 58 f.). Sie sollen kontrolliert, ihrem Zweck entsprechend und massvoll verwendet werden (vgl. Art. 1 Abs. 2 Bst. b HMG). Gestützt auf Art. 4 Abs. 2 HMG hat der Bundesrat in der Verordnung vom 17. Oktober 2001 über die Arzneimittelwerbung (AWV, SR 812.212. 5)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 Nicht als Werbung im Sinne des Gesetzes und der AWV gelten dagegen Informationen allgemeiner Art über die Gesundheit oder über Krankheiten, sofern sich diese weder direkt noch indirekt auf bestimmte Arzneimittel beziehen (Art. 1 Abs. 2 Bst. c AWV).</w:t>
      </w:r>
    </w:p>
    <w:p>
      <w:r>
        <w:rPr>
          <w:b/>
        </w:rPr>
        <w:t>E. 3.2</w:t>
      </w:r>
    </w:p>
    <w:p>
      <w:r>
        <w:t>Da Arzneimittelwerbung definitionsgemäss immer der Förderung des Absatzes von Präparaten dient, besteht regelmässig die Gefahr einer Ausweitung des Arzneimittelgebrauchs, was im Widerspruch zum Gebot des massvollen Einsatzes von Arzneimitteln steht (Art. 1 Abs. 2 Bst. b HMG).</w:t>
      </w:r>
    </w:p>
    <w:p>
      <w:r>
        <w:rPr>
          <w:b/>
        </w:rPr>
        <w:t>E. 3.3</w:t>
      </w:r>
    </w:p>
    <w:p>
      <w:r>
        <w:t>In der Schweiz ist die Fachwerbung für Arzneimittel, welche in der Schweiz in Verkehr gebracht werden dürfen, grundsätzlich erlaubt (Art. 31 HMG i.V.m. Art. 32 Abs. 1 Bst. c HMG). Nicht erlaubt ist Werbung, die irreführend ist oder der öffentlichen Ordnung und den guten Sitten widerspricht (Art. 32 Abs. 1 Bst. a HMG) oder zu einem übermässigen, missbräuchlichen oder unzweckmässigen Einsatz von Arzneimitteln verleiten kann (Art. 32 Abs. 1 Bst. b HMG). Zu einem übermässigen, missbräuchlichen oder unzweckmässigen Einsatz von Arzneimitteln kann Werbung verleiten, welche die Fachperson beeinflusst.</w:t>
      </w:r>
    </w:p>
    <w:p>
      <w:r>
        <w:rPr>
          <w:b/>
        </w:rPr>
        <w:t>E. 3.4</w:t>
      </w:r>
    </w:p>
    <w:p>
      <w:r>
        <w:t>Art. 33 HMG besagt, dass (1) Personen, die Arzneimittel verschreiben oder abgeben, und Organisationen, die solche Personen beschäftigen, für die Verschreibung oder die Abgabe eines Arzneimittels geldwerte Vorteile weder gewährt noch angeboten noch versprochen werden dürfen und (2) Personen, die Arzneimittel verschreiben oder abgeben, und Organisationen, die solche Personen beschäftigen, für die Verschreibung oder die Abgabe von Arzneimitteln geldwerte Vorteile weder fordern noch annehmen dürfen. Eine Ausnahme hiervon besteht gemäss Absatz 3 für (a) geldwerte Vorteile von bescheidenem Wert, die für die medizinische oder pharmazeutische Praxis von Belang sind und (b) für handelsübliche und betriebswirtschaftlich gerechtfertigte Rabatte, die sich direkt auf den Preis auswirken.</w:t>
      </w:r>
    </w:p>
    <w:p>
      <w:r>
        <w:rPr>
          <w:b/>
        </w:rPr>
        <w:t>E. 3.5</w:t>
      </w:r>
    </w:p>
    <w:p>
      <w:r>
        <w:t>Art. 33 HMG will die Beeinflussung mit geldwerten Vorteilen von Personen und Organisationen, die Arzneimittel verschreiben oder abgeben, unterbinden und dient somit, wie das HMG schlechthin, einem gesundheitspolizeilichen Zweck, in dem die unabhängige, objektiv fachliche Entscheidung von Medizinal- und Fachpersonen sichergestellt wird (vgl. Urs Saxer, in Eichenberger/Jaisli/Richli [Hrsg.], Basler Kommentar Heilmittelgesetz, Basel/Genf/München 2006, Rz. 5 und 6 zu Art. 33 HMG).</w:t>
      </w:r>
    </w:p>
    <w:p>
      <w:r>
        <w:rPr>
          <w:b/>
        </w:rPr>
        <w:t>E. 3.5.1</w:t>
      </w:r>
    </w:p>
    <w:p>
      <w:r>
        <w:t>Geldwerte Vorteile im Sinne von Art. 33 HMG sind jegliche Geld- oder Sachleistungen und jeder Verzicht auf die Geltendmachung von Forderungen, wenn sie ohne überzeugenden Rechtsgrund (im Sinne eines angemessenen Leistungs-/Gegenleistungs-Verhältnisses) gewährt werden, wobei zwischen dem Gewähren, Anbieten, Versprechen, Fordern oder Annehmen geldwerter Vorteile und der Verschreibung und Abgabe von Arzneimitteln eine gewisse Beziehung bestehen muss. Art. 33 HMG soll, wie bereits erörtert, als werberechtliche Bestimmung jede Beeinflussung des Verschreibe- und Abgabeverhaltens der hierzu berechtigten Personen verhindern. Eine Vorteilsgewährung hat bereits dann einen ausreichenden Zusammenhang mit der Arzneimittelverschreibung bzw. -abgabe, wenn sie zur Absatzförderung geeignet ist, wenn also aus objektiver Sicht ein gewährter Vorteil geeignet ist, das Verschreibungs- oder Abgabeverhalten zu beeinflussen. So kann bei Unternehmen, welche gewerbsmässig mit Arzneimitteln handeln und gewinnorientiert organisiert sind, davon ausgegangen werden, dass mit der Gewährung von geldwerten Vorteilen ein wirtschaftlicher Nutzen erwartet bzw. angestrebt wird, dass also eine direkte oder indirekte Absatzförderungsabsicht und nicht nur -eignung besteht. Diese Absicht kann sich sowohl auf die Erhöhung des Absatzes bei bisherigen Kunden und auf die Gewinnung neuer Kunden als auch generell auf den Erhalt der Wettbewerbsfähigkeit gegenüber Konkurrenten beziehen. Damit verstösst grundsätzlich gegen Art. 33 Abs. 1 HMG, wer einer Person, die irgendwelche Arzneimittel verschreibt oder abgibt, finanzielle Vorteile gewährt, verspricht oder anbietet, so dass durch die Gewährung dieser Vorteile das Verschreibe- und Abgabeverhalten beeinflusst werden kann (vgl. zum Ganzen Urteil des Bundesverwaltungsgerichts C-669/2008 vom 17. Dezember 2010, E. 4.1 bis 4.7 und Urteil des Bundesverwaltungsgerichts C-1663/2007 vom 28. Juni 2011).</w:t>
      </w:r>
    </w:p>
    <w:p>
      <w:r>
        <w:rPr>
          <w:b/>
        </w:rPr>
        <w:t>E. 3.6</w:t>
      </w:r>
    </w:p>
    <w:p>
      <w:r>
        <w:t>Art. 33 Abs. 3 HMG statuiert zwei Ausnahmen vom Verbot der Vorteilsgewährung und -annahme:</w:t>
      </w:r>
    </w:p>
    <w:p>
      <w:r>
        <w:rPr>
          <w:b/>
        </w:rPr>
        <w:t>E. 3.6.1</w:t>
      </w:r>
    </w:p>
    <w:p>
      <w:r>
        <w:t>So sind zum einen geldwerte Vorteile von bescheidenem Wert zulässig, die für die medizinische oder pharmazeutische Praxis von Belang sind (Art. 33 Abs. 3 Bst. a HMG). Darunter fallen insbesondere kleine Geschenke und die Gratisabgabe von Waren bescheidenen Werts (wie etwa Praxissoftware, Medizinprodukte, Fachbücher), nicht aber Preisreduktionen auf Arzneimittellieferungen, wie Rabatte und Boni, da die Ersparnis als solche keinen ausreichend direkten Bezug zur medizinischen oder pharmazeutischen Praxis aufweist (vgl. Urteil des Bundesverwaltungsgerichts C-1663/2007 vom 28. Juni 2011 mit weiteren Hinweisen).</w:t>
      </w:r>
    </w:p>
    <w:p>
      <w:r>
        <w:rPr>
          <w:b/>
        </w:rPr>
        <w:t>E. 3.6.2</w:t>
      </w:r>
    </w:p>
    <w:p>
      <w:r>
        <w:t>Zum andern sind handelsübliche und betriebswirtschaftlich gerechtfertigte Rabatte erlaubt, die sich direkt auf den Preis auswirken (Art. 33 Abs. 3 Bst. b). Rabatte stellen Preisnachlässe dar, die dem Käufer auf den normalen Preis gewährt werden, wie der Mengenrabatt (reduzierter Preis pro Stück ab einer gewissen Menge), der Barzahlungsrabatt, das Skonti (Rabatt für eine frühzeitige Bezahlung), der Naturalrabatt (in der Form einer Gratiszusatzlieferung der bestellten Ware) und Rückvergütung auf Ende einer bestimmten Periode (vgl. Urs Saxer, a.a.O., Rz. 45 zu Art. 33 HMG). Betriebswirtschaftlich gerechtfertigte Rabatte sind Rabatte, bei denen der Käufer einen wirtschaftlichen Gegenwert erbringt: Der Preisnachlass erfolgt, weil der Käufer mit seinem Verhalten den Aufwand des Verkäufers verringert (vgl. Urs Saxer, a.a.O., Rz. 47 zu Art. 33 HMG). Ein Rabatt ist handelsüblich, wenn er über einen gewissen Zeitraum in einer konkreten Geschäftsbeziehung gewährt wird, so dass beide Parteien davon ausgehen, dass er auch in Zukunft gewährt wird (vgl. Urs Saxer, a.a.O., Rz. 49 zu Art. 33 HMG). Ein Rabatt wird somit innerhalb einer bestehenden Geschäftsbeziehung betreffend einer konkreten zu bezahlenden Lieferung gewährt.</w:t>
      </w:r>
    </w:p>
    <w:p>
      <w:r>
        <w:rPr>
          <w:b/>
        </w:rPr>
        <w:t>E. 4.1</w:t>
      </w:r>
    </w:p>
    <w:p>
      <w:r>
        <w:t>Die vorliegend zur Diskussion stehende unentgeltliche Abgabe von Musterpackungen von Arzneimitteln ist in Art. 10 AWV geregelt und darf nur unter den nachfolgenden Voraussetzungen erfolgen: 1 Musterpackungen dürfen nur in kleiner Anzahl und auf schriftliche Anforderung abgegeben werden. 2 Sie müssen folgenden Anforderungen genügen: a. Die Musterpackung muss deutlich sichtbar und dauerhaft als "Gratismuster" gekennzeichnet sein. Sie muss die erforderlichen Angaben und Texte auf Behälter und Packungsmaterial sowie eine genehmigte Packungsbeilage enthalten. Bei Arzneimitteln, die ohne Packungsbeilage in Verkehr gebracht werden dürfen, muss die Musterpackung die erforderlichen Angaben auf dem Behälter und dem Packungsmaterial enthalten. b. Mit der Musterpackung muss die vom Institut zuletzt genehmigte Arzneimittelinformation abgegeben werden. Ist letztere im Arzneimittel-Kompendium, im Tierarzneimittel-Kompendium oder in einer vom Institut als gleichwertig anerkannten Publikation bereits veröffentlicht, so genügt der Hinweis auf diese Publikation. c. Musterpackungen dürfen nicht grösser sein als die kleinste im Handel befindliche Originalpackung. 3 Musterpackungen dürfen nicht verkauft werden. 4 Für die Abgabe von Musterpackungen, die psychotrope Stoffe oder Betäubungsmittel enthalten, bleiben die Bestimmungen der Betäubungsmittelkontrollverordnung vom 25. Mai 2011 vorbehalten. 5 Die Zulassungsinhaberin stellt sicher, dass über die Abgabe von Musterpackungen Buch geführt wird.</w:t>
      </w:r>
    </w:p>
    <w:p>
      <w:r>
        <w:rPr>
          <w:b/>
        </w:rPr>
        <w:t>E. 4.2</w:t>
      </w:r>
    </w:p>
    <w:p>
      <w:r>
        <w:t>Die Beschwerdeführerin rügt vorab die gesetzliche Grundlage dieser Verordnungsbestimmung. Sie bringt vor, mit der Regelung der Anforderungen an Musterpackungen würden Verpflichtungen für die Abgeber statuiert, welche über den blossen Gesetzesvollzug hinaus gehen würden und für welche sich daher keine gesetzliche Grundlage finden lasse. Auch würden Musterpackungen keine Werbemittel darstellen, sondern dazu dienen, dass Fachpersonen und Patienten über neue Arzneimittel Erfahrungen in der Anwendung sammeln könnten, weshalb sie damit eine Sonderkategorie der Abgabeformen darstellen. Nach der Beschwerdeführerin würde bereits dieser Mangel zur vollumfänglichen Aufhebung der angefochtenen Verfügung führen. Dieser Einwand ist daher nachfolgend zu prüfen.</w:t>
      </w:r>
    </w:p>
    <w:p>
      <w:r>
        <w:rPr>
          <w:b/>
        </w:rPr>
        <w:t>E. 4.3.1</w:t>
      </w:r>
    </w:p>
    <w:p>
      <w:r>
        <w:t>Nach dem in Art. 5 Abs. 1 der Bundesverfassung der Schweizerischen Eidgenossenschaft vom 18. April 1999 (BV, SR 101) statuierten Grundsatz der Gesetzmässigkeit bedarf jedes staatliche Handeln einer gesetzlichen Grundlage (sog. Legalitätsprinzip). Inhaltlich umfasst das Legalitätsprinzip einerseits das "Erfordernis des Rechtssatzes" und andererseits das "Erfordernis der Gesetzesform" (vgl. Urteil des Bundesverwaltungsgerichts A-3479/2012 vom 9. Januar 2013).</w:t>
      </w:r>
    </w:p>
    <w:p>
      <w:r>
        <w:rPr>
          <w:b/>
        </w:rPr>
        <w:t>E. 4.3.2</w:t>
      </w:r>
    </w:p>
    <w:p>
      <w:r>
        <w:t>Nach dem "Erfordernis des Rechtssatzes" hat staatliches Handeln auf einem Rechtssatz (generell-abstrakter Struktur) von genügender Normstufe und genügender Bestimmtheit zu beruhen (vgl. Urteile des Bundesverwaltungsgerichts A-4930/2010 vom 21. Oktober 2011 E. 2.1, A 3454/2010 vom 19. August 2011 E. 1.4, mit weiteren Hinweisen; Pier­re Tschannen/Ulrich Zimmerli/Markus Müller, Allgemeines Verwaltungsrecht, 3. Aufl., Bern 2009, § 19 N 2; Ulrich Häfelin/Georg Müller/Felix Uhlmann, Allgemeines Verwaltungsrecht, 6. Aufl., Zürich/St. Gallen 2010, N 381 ff.).</w:t>
      </w:r>
    </w:p>
    <w:p>
      <w:r>
        <w:rPr>
          <w:b/>
        </w:rPr>
        <w:t>E. 4.3.3</w:t>
      </w:r>
    </w:p>
    <w:p>
      <w:r>
        <w:t>Werden im (formellen) Gesetz Rechtssetzungskompetenzen auf den Verordnungsgeber übertragen, spricht man von Gesetzesdelegation. Verordnungen, welche die bereits im entsprechenden Gesetz angelegte Regelung ergänzen oder ändern und damit Gesetzesfunktion übernehmen (sog. gesetzesvertretende Verordnungen), brauchen für ihren Erlass eine genügende Delegationsnorm im Gesetz. Der Gesetzgeber ermächtigt damit die Exekutive - im Bund den Bundesrat - zum Erlass von sog. unselbständigen (d.h. nicht direkt auf der Verfassung beruhenden) Verordnungen. Die Gesetzesdelegation gilt grundsätzlich als zulässig (Art. 164 Abs. 2 BV; BGE 128 I 113 E. 3c; Urteile des Bundesverwaltungsgerichts A-4930/2010 vom 21. Oktober 2011 E. 2.2.2, A-3454/2010 vom 19. August 2011 E. 1.4.1, mit weiteren Hinweisen; Häfelin/Müller/Uhlmann, a.a.O., N 406 f.).</w:t>
      </w:r>
    </w:p>
    <w:p>
      <w:r>
        <w:rPr>
          <w:b/>
        </w:rPr>
        <w:t>E. 4.3.4</w:t>
      </w:r>
    </w:p>
    <w:p>
      <w:r>
        <w:t>Im Gegensatz zu gesetzesvertretenden Verordnungen sollen Vollziehungsverordnungen die Bestimmungen des betreffenden Gesetzes lediglich verdeutlichen und soweit nötig das Verfahren regeln. Die Befugnis des Bundesrates zu ihrem Erlass stützt sich auf dessen allgemeine Kompetenz zum Gesetzesvollzug nach Art. 182 Abs. 2 BV (vgl. statt vieler: Urteile des Bundesverwaltungsgerichts A 4930/2010 vom 21. Oktober 2011 E. 2.2.2, A-3454/2010 vom 19. August 2011 E. 1.4.1, mit Hinweisen). Vollziehungsverordnungen zählen daher zu den selbständigen (d.h. direkt auf der Verfassung beruhenden) Verordnungen (statt vieler: BGE 129 V 95 E. 2.1; Ulrich Häfelin/Walter Haller/Helen Keller, Schweizerisches Bundesstaatsrecht, 8. Aufl., Zürich/Basel/Genf 2012, N 1857, 1859; Häfelin/Müller/Uhlmann, a.a.O., N 139; René Rhinow/Markus Schefer, Schweizerisches Verfassungsrecht, 2. Aufl., Basel 2009, N 2692; a.M.: Pierre Tschannen, Staatsrecht der Schweizerischen Eidgenossenschaft, 3. Aufl., Bern 2011, § 46 N 13; Andreas Auer/Giorgio Malinverni/Michel Hottelier, Droit constitutionnel suisse, Bd. 1, Bern 2006, N 1550). Eine Gesetzesdelegation im Sinn von Art. 164 Abs. 2 BV ist zu ihrem Erlass nicht notwendig.</w:t>
      </w:r>
    </w:p>
    <w:p>
      <w:r>
        <w:rPr>
          <w:b/>
        </w:rPr>
        <w:t>E. 4.3.5</w:t>
      </w:r>
    </w:p>
    <w:p>
      <w:r>
        <w:t>Beim Erlass von Vollziehungsverordnungen sind dem Bundesrat in verschiedener Hinsicht Grenzen gesetzt, deren Überschreitung eine Verletzung des Gewaltenteilungsprinzips und des Legalitätsprinzips bedeuten würde: Eine Vollziehungsverordnung muss sich auf eine Materie beziehen, die Gegenstand des zu vollziehenden Gesetzes ist. Sie muss der Zielsetzung des Gesetzes folgen und darf dabei lediglich die Regelung, die in grundsätzlicher Weise bereits im Gesetz Gestalt angenommen hat, durch Detailvorschriften näher ausführen, jedoch weder aufheben noch abändern. Ansprüche, die aus dem Gesetz hervorgehen, darf sie nicht beseitigen. Sie darf auch keine neuen, nicht schon aus dem Gesetz folgenden Pflichten auferlegen, und zwar selbst dann nicht, wenn diese Ergänzungen mit dem Zweck des Gesetzes in Einklang stehen (vgl. zum Ganzen: BGE 136 I 29 E. 3.3, 130 I 140 E. 5.1, mit Hinweisen; Urteile des Bundesverwaltungsgerichts A-4930/2010 vom 21. Oktober 2011 E. 2.2.2, A-1543/2006 vom 14. April 2009 E. 3.3; Häfelin/Haller/Keller, a.a.O., N 1860; Rhinow/Schefer, a.a.O., N 2700; Tschannen, a.a.O., § 46 N 18 ff.; Tschannen/Zimmerli/Müller, a.a.O., § 14 N 21 ff.; Häfelin/Müller/Uhlmann, a.a.O., N 135 ff.; Giovanni Biaggini, in: Biaggini/Gächter/Kiener [Hrsg.], a.a.O., § 19 N 33 ff.).</w:t>
      </w:r>
    </w:p>
    <w:p>
      <w:r>
        <w:rPr>
          <w:b/>
        </w:rPr>
        <w:t>E. 4.3.6</w:t>
      </w:r>
    </w:p>
    <w:p>
      <w:r>
        <w:t>Das Bundesverwaltungsgericht kann eine Verordnungsbestimmung des Bundesrates auf Beschwerde hin vorfrageweise auf ihre Gesetzmässigkeit prüfen (konkrete Normenkontrolle; statt vieler: Urteil des Bundesverwaltungsgerichts A-8057/2010 vom 6. September 2011 E. 1.3.2). Im Rahmen der konkreten Normenkontrolle kann das Bundesverwaltungsgericht grundsätzlich auch die Verfassungsmässigkeit der Bestimmung beurteilen. Es kann namentlich prüfen, ob sie sich auf ernsthafte Gründe stützt oder Art. 9 BV widerspricht, weil sie sinn- oder zwecklos ist, rechtliche Unterscheidungen trifft, für die sich ein vernünftiger Grund nicht finden lässt, oder Unterscheidungen unterlässt, die richtigerweise hätten berücksichtigt werden sollen (vgl. BGE 134 I 23 E. 8 und 9.1, 133 V 42 E. 3.1, jeweils mit Hinweisen). Soweit das Gesetz den Bundesrat jedoch ermächtigt, von der Verfassung abzuweichen bzw. seine Regelung lediglich eine bereits im Gesetzesrecht angelegte Verfassungswidrigkeit übernimmt, fällt die Verordnungsbestimmung trotz allenfalls festgestellter Verfassungswidrigkeit unter das Anwendungsgebot von Art. 190 BV (vgl. Ulrich Häfelin, Walter Haller/Helen Keller, Schweizerisches Bundesstaatsrecht, 8. Aufl., Zürich 2012, Rz. 2098). Für die Zweckmässigkeit der angeordneten Massnahme trägt im Übrigen der Bundesrat die Verantwortung; es ist nicht Aufgabe des Bundesverwaltungsgerichts, sich zu deren wirtschaftlichen oder politischen Sachgerechtigkeit zu äussern (vgl. BGE 136 II 337 E. 5.1, mit zahlreichen Hinweisen; Urteil des Bundesverwaltungsgerichts A-8057/2010 vom 6. September 2011 E. 1.3.2).</w:t>
      </w:r>
    </w:p>
    <w:p>
      <w:r>
        <w:rPr>
          <w:b/>
        </w:rPr>
        <w:t>E. 4.4</w:t>
      </w:r>
    </w:p>
    <w:p>
      <w:r>
        <w:t>Bei der Regelung von Art. 10 AWV stützte sich der Bundesrat, wie von den Parteien richtig dargestellt, nicht auf eine Delegation von Rechtsetzungsbefugnissen, wie etwa Art. 31 Abs. 3 HMG. Vielmehr hat er von seinen allgemeinen Kompetenzen zum Gesetzesvollzug Gebrauch gemacht, wie sie in Art. 182 Abs. 2 BV sowie spezialgesetzlich in Art. 82 HMG statuiert sind.</w:t>
      </w:r>
    </w:p>
    <w:p>
      <w:r>
        <w:rPr>
          <w:b/>
        </w:rPr>
        <w:t>E. 4.5</w:t>
      </w:r>
    </w:p>
    <w:p>
      <w:r>
        <w:t>Nach Art. 32 Abs. 1 Bst. b HMG ist Werbung unzulässig, welche zu einem übermässigen, missbräuchlichen oder unzweckmässigen Einsatz von Arzneimitteln verleiten kann. Die heilmittelrechtlichen Bestimmungen bezwecken dem übermässigen Konsum von Arzneimitteln entgegen zu wirken. Arzneimittel sollen grundsätzlich massvoll und zweckmässig eingesetzt werden. Entsprechend ist jede Werbung, die zu einem übermässigen, missbräuchlichen und unzweckmässigen Einsatz von Arzneimitteln verleiten kann, verboten (Art. 32 Abs. 1 Bst. b HMG). Diese Bestimmung konkretisiert das in Art. 1 Abs. 2 Bst. b HMG enthaltene Gebot des massvollen Umgangs mit Heilmitteln (vgl. Ursula Eggenberger Stöckli, Arzneimittel-Werbeverordnung, Bern 2006, Rz. 25 zu Art. 10 AWV). Musterpackungen sind ein anerkanntes Mittel der Arzneimittelwerbung (vgl. Ursula Eggenberger Stöckli, a.a.O.,Rz 4 zu Art. 10 AWV mit weiteren Hinweisen). Sie dienen zudem dazu, sich mit neuen Arzneimitteln vertraut zu machen und Erfahrungen bei ihrer Anwendung zu sammeln. Sie haben insofern nicht nur Werbecharakter, sondern auch eine Informationsfunktion. Für Musterpackungen wurde in Art. 10 AWV Vorschriften festgelegt, welche verhindern sollen, dass die Musterabgabe das Verschreibungs- oder Abgabeverhalten der Fachperson (oder Medizinalperson) unzulässig beeinflusst, wie die Begrenzung auf eine kleine Anzahl abzugebender Packungen (Ursula Eggenberger Stöckli, a.a.O., Rz 4 zu Art. 10 AWV). Werden die Vorschriften von Art. 10 AWV eingehalten, liegt somit eine zulässige Werbung vor. Werden sie hingegen nicht eingehalten, ist eine Beeinflussung des Verschreibungs- oder Abgabeverhalten der Fachperson (oder Medizinalperson) möglich, was zu einem übermässigen, missbräuchlichen oder unzweckmässigen Arzneimitteleinsatz verleiten kann, womit Art. 32 HMG verletzt wird und eine unzulässige Werbung vorliegt. Inwieweit nach der Beschwerdeführerin Musterpackungen anstelle des Werbecharakters eine besondere Abgabeform darstellen sollen, ist damit vorliegend nicht von Belang und kann offen bleiben.</w:t>
      </w:r>
    </w:p>
    <w:p>
      <w:r>
        <w:rPr>
          <w:b/>
        </w:rPr>
        <w:t>E. 4.6</w:t>
      </w:r>
    </w:p>
    <w:p>
      <w:r>
        <w:t>Zusammenfassend ergibt sich, dass Art. 10 AWV eine Konkretisierung der in Art. 32 HMG enthaltenen Gebote darstellt, sodass deren Verletzung als unzulässige Werbung zu qualifizieren ist (vgl. auch Entscheid der Rekurskommission [heute Bundesverwaltungsgericht] vom 1. April 2005, HM 04.078, VPB 69.99; E. 5.5). Damit konnte sich die Vorinstanz bei dessen Anwendung im Rahmen der angefochtenen Verfügung auf eine genügende gesetzliche Grundlage stützen.</w:t>
      </w:r>
    </w:p>
    <w:p>
      <w:r>
        <w:rPr>
          <w:b/>
        </w:rPr>
        <w:t>E. 5</w:t>
      </w:r>
    </w:p>
    <w:p>
      <w:r>
        <w:t>Im Folgenden ist zu prüfen, ob die Beschwerdeführerin gegen heilmittelrechtliche Werbebestimmungen verstossen hat.</w:t>
      </w:r>
    </w:p>
    <w:p>
      <w:r>
        <w:rPr>
          <w:b/>
        </w:rPr>
        <w:t>E. 5.1</w:t>
      </w:r>
    </w:p>
    <w:p>
      <w:r>
        <w:t>Die Beschwerdeführerin bestreitet in mehrfacher Hinsicht unter Verweis auf ihre Stellungnahme vom 19. März 2010 im vorinstanzlichen Vorbescheidverfahren (Vorakten 4), gegen heilmittelrechtliche Werbebestimmungen verstossen zu haben.</w:t>
      </w:r>
    </w:p>
    <w:p>
      <w:r>
        <w:rPr>
          <w:b/>
        </w:rPr>
        <w:t>E. 5.2</w:t>
      </w:r>
    </w:p>
    <w:p>
      <w:r>
        <w:t>Die Beschwerdeführerin bringt vor, bei den abgegebenen Arzneimittelpackungen handle es sich um eine Entschädigung für den einmaligen Initialaufwand des Apothekers bei der Neueinführung eines Arzneimittels. Somit handle es sich um eine Zuwendung, welche die Gegenleistung des Zuwendungsempfängers abgelte, insofern liege kein unerlaubter geldwerter Vorteil vor (vgl. act. 1 Rz 10, Vorakten Ziff. II.2, S. 4). Die Beschwerdeführerin beziffert diese Verrechnung im Fall der kostenlos abgegebenen Arzneimittel F._______ und C._______ X._______ mit einem Wert von insgesamt Fr. 345.28, womit der Aufwand des Apothekers von Fr. 150.- bis Fr. 250.- entschädigt werde. Diese Angaben lassen sich aufgrund der Akten nicht belegen. Insbesondere ist unbelegt, ob diese Abgeltung für sämtliche kostenlos abzugebenden Arzneimittel zutreffen sollte. Schliesslich bleibt zweifelhaft, ob mit der unentgeltlichen Abgabe von Arzneimitteln überhaupt ein Aufwand des Apothekers abgegolten werden soll, so beispielsweise im Falle der rezeptpflichtigen Generika, welche über die vom Krankenversicherungsrecht festgelegte Marge auf kassenzulässigen Arzneimitteln abgegolten werden (vgl. Art. 4a Bst. c KLV). Schliesslich gilt zu berücksichtigen, dass die unentgeltliche Abgabe von Arzneimitteln einzig im Rahmen von Art. 10 AWV zulässig ist und damit von vornherein ein irgendwie gearteter Aufwand nicht mittels Gratisabgabe von Arzneimitteln abgegolten werden darf, andernfalls die Bestimmungen von Art. 10 AWV umgangen würden. Somit steht fest, dass die unentgeltliche Abgabe von Arzneimitteln durch die Beschwerdeführerin, welche zum Wiederverkauf bestimmt sind, zweifellos einen geldwerten Vorteil darstellt.</w:t>
      </w:r>
    </w:p>
    <w:p>
      <w:r>
        <w:rPr>
          <w:b/>
        </w:rPr>
        <w:t>E. 5.3</w:t>
      </w:r>
    </w:p>
    <w:p>
      <w:r>
        <w:t>Dieser geldwerte Vorteil ist einzig in den bereits dargelegten Ausnahmen erlaubt (vgl. vorne E. 3.6). Eine solche liege nach der Beschwerdeführerin im Sinne von Art. 33 Abs. 3 HMG vor, weil mit der Abgabe eine geldwerte Leistung von bescheidenem Wert erbracht werde. Dem kann nicht gefolgt werden: Ein geldwerter Vorteil von bescheidenem Wert liegt nur vor, wenn dieser für die medizinische oder pharmazeutische Praxis von Belang ist. Diese Einschränkung bezweckt Risiken einer persönlichen Beeinflussung und einer Gesetzesumgehung zu minimieren sowie die Schaffung von Transparenz. Unzulässig sind daher Vorteile, die allein der Arzneimittel verschreibenden oder abgebenden Person bzw. Institution zugutekommen (vgl. Urs Saxer, a.a.O. Rz. 42 zu Art. 33 HMG). Bei der Gratisabgabe von Arzneimitteln besteht ebenso wie bei der Gewährung von Preisnachlässen und Warenboni kein ausreichender direkter Bezug zur medizinischen und pharmazeutischen Praxis. Hinzu kommt, dass die "Erstbevorratungsaktion" nicht beschränkt war, sondern sich auf sämtliche Neueinführungen bezog, womit die Vorteilshöhe nicht beschränkt war und damit auch aus diesem Grund nicht von einem Vorteil von bescheidenem Wert ausgegangen werden kann.</w:t>
      </w:r>
    </w:p>
    <w:p>
      <w:r>
        <w:rPr>
          <w:b/>
        </w:rPr>
        <w:t>E. 5.4</w:t>
      </w:r>
    </w:p>
    <w:p>
      <w:r>
        <w:t>Als Zwischenergebnis ist festzuhalten, dass es sich bei der "Erstbevorratungsaktion" um das Anbieten von geldwerten Vorteilen handelt und keine Ausnahme im Sinne von Art. 33 Abs. 3 HMG vorliegt. Die "Erstbevorratungsaktion" stellt somit eine unzulässige Werbemassnahme dar, die dazu dient, die Verschreibung eines Arzneimittels zu fördern, und zu einem übermässigen, missbräuchlichen oder unzweckmässigen Einsatz von Arzneimitteln verleiten kann. Dementsprechend stellt Ziffer 1 der angefochtenen Verfügung zu Recht fest, dass die "Erstbevorratungsaktion" gegen werberechtliche Bestimmungen verstösst. Ebenfalls nicht zu beanstanden ist Ziffer 2 der Verfügung, worin festgestellt wird, dass die Beschwerdeführerin die "Erstbevorratungsaktion" eingestellt und ihre Mitglieder über die Einstellung der Aktion informiert hat.</w:t>
      </w:r>
    </w:p>
    <w:p>
      <w:r>
        <w:rPr>
          <w:b/>
        </w:rPr>
        <w:t>E. 6</w:t>
      </w:r>
    </w:p>
    <w:p>
      <w:r>
        <w:t>Nachfolgend ist zu prüfen, ob die von der Vorinstanz angeordneten Massnahmen rechtmässig sind, was von der Beschwerdeführerin bestritten wird.</w:t>
      </w:r>
    </w:p>
    <w:p>
      <w:r>
        <w:rPr>
          <w:b/>
        </w:rPr>
        <w:t>E. 6.1</w:t>
      </w:r>
    </w:p>
    <w:p>
      <w:r>
        <w:t>Mit Dispositivziffer 3 der angefochtenen Verfügung wurde der Beschwerdeführerin verboten, Arzneimittelpackungen ohne vorgängige schriftliche (individuelle) Anforderung und ohne Buchführung unentgeltlich anzubieten oder abzugeben respektive zu überlassen. Die Vorinstanz brachte vor, die "schriftliche Anforderung" im Sinne von Art. 10 Abs. 1 AWV bedeute, dass eine Musterabgabe auf die Initiative der betreffenden Fachperson zurückgehen und diese die Musterpackung vorgängig bestellt haben müsse. Dies werde mit dem in Klammern verwendeten Wort "individuell" verdeutlicht. Dementsprechend müsse die Musterpackung des betreffenden Arzneimittels vorgängig durch die jeweilige Fachperson bestellt werden. Demgegenüber gehe bei der Erstbevorratungsaktion der Beschwerdeführerin die Initiative nicht von der Fachperson aus. Die Beschwerdeführerin hielt dem dagegen, nach dieser Bestimmung werde einzig eine schriftliche und nicht auch eine individuelle Anforderung verlangt. Dieses Erfordernis bezwecke, die Buchführung zu erleichtern.</w:t>
      </w:r>
    </w:p>
    <w:p>
      <w:r>
        <w:rPr>
          <w:b/>
        </w:rPr>
        <w:t>E. 6.2</w:t>
      </w:r>
    </w:p>
    <w:p>
      <w:r>
        <w:t>Im Rahmen der vorliegenden Erstbevorratungsaktion wurde das fragliche Formular den Y._______-Mitgliedern zugestellt. Dieses wurde einzig von Apothekerinnen und Apothekern unterschrieben zurückgesandt. Das Formular wurde somit zwar von einer Fachperson unterschrieben, doch bezog sich diese Anforderung nicht auf ein bestimmtes Arzneimittel, sondern in unbestimmter Weise auf sämtliche (künftigen) Neueinführungen von Arzneimitteln. Es fragt sich daher, ob dieses Vorgehen mit dem Erfordernis von Art. 10 Abs. 1 AWV nach einer schriftlichen Anforderung von Musterpackungen konform ist.</w:t>
      </w:r>
    </w:p>
    <w:p>
      <w:r>
        <w:rPr>
          <w:b/>
        </w:rPr>
        <w:t>E. 6.2.1</w:t>
      </w:r>
    </w:p>
    <w:p>
      <w:r>
        <w:t>Dem Vorbringen der Beschwerdeführerin, wonach die schriftliche Anforderung einzig dazu dienen soll, die Buchführungspflicht zu erleichtern, kann nicht gefolgt werden. Hätte die schriftliche Anforderung gemäss Art. 10 Abs. 1 AWV tatsächlich einzig den Zweck, die Buchführung zu verankern und zu erleichtern, wäre die Buchführungspflicht in Abs. 5 des Artikels 10 AWV nicht noch explizit erwähnt worden.</w:t>
      </w:r>
    </w:p>
    <w:p>
      <w:r>
        <w:rPr>
          <w:b/>
        </w:rPr>
        <w:t>E. 6.2.2</w:t>
      </w:r>
    </w:p>
    <w:p>
      <w:r>
        <w:t>Der Ausdruck "schriftliche Anforderung" ist dahingehend zu verstehen, dass die Musterpackung angefordert, mithin bestellt oder verlangt werden muss. Die Initiative muss somit vom Empfänger der Musterpackung ausgehen. Wer Musterpackungen erhalten will, muss aktiv werden und seinen entsprechenden Willen ausdrücken (so auch URSULA EGGENBERGER STÖCKLI, a.a.O. Rz. 11 zu Art. 10 AWV). Die schriftliche Anforderung muss vor Abgabe erfolgen (vgl. URSULA EGGENBERGER STÖCKLI, a.a.O. Rz. 14 zu Art. 10 AWV). Die Fachperson muss ihren Willen in Bezug auf den Erhalt einer Musterpackung eines bestimmten Arzneimittels ausdrücken. Deshalb genügt es nicht, wenn wie vorliegend, einzig ein Formular unterschrieben wird, mit welchem pauschal für sämtliche Neueinführungen von Arzneimitteln eine Anforderung gestellt wird. Bei einem solchen Vorgehen hat die Fachperson nicht ihren Willen kundgetan, da sie im Zeitpunkt des Unterschreibens des Formulars gar nicht wusste, welches (neue) Arzneimittel sie genau anforderte. Dieses Vorgehen widerspricht Art. 32 Abs. 1 Bst. b HMG, da es zu einem übermässigen, missbräuchlichen oder unzweckmässigen Einsatz von Arzneimitteln verleiten kann, indem die Fachperson eine unbestimmte Anzahl von nicht spezifisch angeforderten Musterpackungen erhält und diese an Kunden abgibt bzw. verkauft.</w:t>
      </w:r>
    </w:p>
    <w:p>
      <w:r>
        <w:rPr>
          <w:b/>
        </w:rPr>
        <w:t>E. 6.2.3</w:t>
      </w:r>
    </w:p>
    <w:p>
      <w:r>
        <w:t>Dem Vorbringen der Beschwerdeführerin, wonach das Zur-verfügungstellen eines Formulars verunmöglicht werde, kann ebenfalls nicht gefolgt werden. Vorliegend ging es nicht um ein präparatespezifisches Bestellformular, sondern um ein solches, mit welchem sämtliche künftig neu auf dem Markt eingeführten Produkte der Beschwerdeführerin als Muster angefordert werden konnten. Ob ein präparatespezisches Bestellformular den Anforderung von Art. 10 AWV genügt, wird von Fall zu Fall zu prüfen sein und kann nicht pauschalisiert werden.</w:t>
      </w:r>
    </w:p>
    <w:p>
      <w:r>
        <w:rPr>
          <w:b/>
        </w:rPr>
        <w:t>E. 6.3</w:t>
      </w:r>
    </w:p>
    <w:p>
      <w:r>
        <w:t>Zusammenfassend ist festzuhalten, dass bei der "Erstbevorratungsaktion" keine genügende schriftliche Anforderung der Apothekerinnen und Apotheker vorlag, da sich das Bestellformular nicht auf ein spezifisches Produkt bezog und auch nicht mengenmässig beschränkt war. Die von der Vorinstanz angeordneten Massnahmen nach Dispositivziffer 3 der angefochtenen Verfügung sind daher nicht zu beanstanden.</w:t>
      </w:r>
    </w:p>
    <w:p>
      <w:r>
        <w:rPr>
          <w:b/>
        </w:rPr>
        <w:t>E. 7.1</w:t>
      </w:r>
    </w:p>
    <w:p>
      <w:r>
        <w:t>Bezüglich der Dispositivziffern 4 - 6 sowie 9 der angefochtenen Verfügung hat die Beschwerdeführerin nicht weiter begründet, weshalb die von der Vorinstanz angeordneten Massnahmen ihrer Ansicht nach nicht rechtens sein sollen. Gründe dafür, dass dem so wäre, sind vorliegend aus den Akten denn auch keine ersichtlich, weshalb die angefochtene Verfügung diesbezüglich nicht zu beanstanden ist.</w:t>
      </w:r>
    </w:p>
    <w:p>
      <w:r>
        <w:rPr>
          <w:b/>
        </w:rPr>
        <w:t>E. 7.2</w:t>
      </w:r>
    </w:p>
    <w:p>
      <w:r>
        <w:t>Einzig Dispositivziffer 6, wonach die Vorinstanz bei Zuwiderhandlungen gegen die angeordneten Massnahmen eine Busse bis Fr. 50'000.- androht, gibt insoweit zu Kritik Anlass, als sie sich gegen Zuwiderhandlungen nach Dispositivziffer 2 richtet. Dort hat die Vorinstanz keine Anweisung an die Beschwerdeführerin erteilt, sondern einzig festgestellt, dass die Beschwerdeführerin zusammen mit der Y._______ AG mit Informationsschreiben vom 12. April 2010 den Mitgliedern der Y._______-Gruppe die sofortige Einstellung der Aktion "automatische Erstbevorratung für Neueinführung der X._______ AG" mitgeteilt hat und auf die weitere Verbreitung dieser Aktion verzichtet. Dass eine eigene Feststellung unter Strafandrohung gestellt werden soll, ist nicht zielführend. Dementsprechend ist der Verweis auf Dispositivziffer 2 zu streichen und durch Dispositivziffer 3 zu ersetzen.</w:t>
      </w:r>
    </w:p>
    <w:p>
      <w:r>
        <w:rPr>
          <w:b/>
        </w:rPr>
        <w:t>E. 8.1</w:t>
      </w:r>
    </w:p>
    <w:p>
      <w:r>
        <w:t>In Dispositivziffer 7 der angefochtenen Verfügung ordnete die Vorinstanz die Einstellung des Verwaltungsverfahrens gegen die Beschwerdeführerin wegen Verstosses gegen die Heilmittelgesetzgebung und die Arzneimittelwerbeverordnung unter Auflagen an. Diese konkretisierte sie in der Dispositivziffer 8. Danach verpflichtete sie die Beschwerdeführerin, ihre Standard Operating Procedures (SOPs) dergestalt zu überarbeiten, dass die Prozesse und Verantwortlichkeiten klar zugeordnet werden könnten, die Freigabeprozesse und Archivierung nachvollziehbar seien und die SOP QML 27-02 (Abgabe von Arzneimittelmustern) samt Anhängen innert drei Monaten ab Rechtskraft dieser Verfügung dergestalt zu überarbeiten seien, dass sämtliche Anforderungen von Art. 10 AWV erfüllt und die Erläuterungen gemäss Publikation im Swissmedic Journal 1/2010 S. 29 ff. berücksichtigt seien. SOPs sind Arbeitsanweisungen, die das Vorgehen innerhalb eines Prozesses beschreiben. Häufig wiederkehrende Arbeitsabläufe werden textlich beschrieben und den ausführenden Personen erklärend an die Hand gegeben. Solche SOPs werden häufig in pharmazeutischen Prozessen sowie in klinischen Studien verwendet, in denen es darauf ankommt, die Einhaltung immer gleicher Prozessabläufe zu gewährleisten und zu dokumentieren (vgl. Wikipedia-Eintrag unter http://de.wikipedia.org/wiki/ Standard_Operating_Procedure). Die Beschwerdeführerin erachtet es als unzulässig, das Marktverhalten der Pharmaunternehmungen einzig und allein mit einer Publikation im Swissmedic Journal regeln zu wollen. Zudem stelle die dort geregelte Begrenzung der Anzahl Musterpackungen mangels einer hinreichenden formellen Rechtsgrundlage einen unzulässigen Eingriff in die Wirtschaftsfreiheit dar.</w:t>
      </w:r>
    </w:p>
    <w:p>
      <w:r>
        <w:rPr>
          <w:b/>
        </w:rPr>
        <w:t>E. 8.2</w:t>
      </w:r>
    </w:p>
    <w:p>
      <w:r>
        <w:t>Zur Sicherstellung einer rechtmässigen Praxis hat das Institut Richtlinien erlassen und diese betreffend Musterpackungen im Swissmedic Journal 1/2010 S. 29-31 publiziert. Bei diesen Richtlinien handelt es sich - wie die Beschwerdeführerin richtig ausführt - um eine Verwaltungsverordnung,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C-449/2008 vom 30. April 2010 E. 4.4 mit weiteren Hinweisen).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 des Bundesverwaltungsgerichts C-449/2008 vom 30. April 2010 E. 4.4 mit weiteren Hinweisen). Soweit die Richtlinien sich an den Rahmen des Gesetzes- und Verordnungsrechts halten und sich deren Anwendung auch im Einzelfall als recht- und insbesondere verhältnismässig erweist, ist das Institut aus Gründen der Rechtsgleichheit gehalten, diesen Bestimmungen zu folgen. Derartige Richtlinien stehen einer abstrakten Normenkontrolle nicht offen; die Beschwerdeinstanz kann einzig deren Durchsetzung im konkreten Einzelfall überprüfen (vgl. Urteil des Bundesverwaltungsgerichts C-4173/2007 vom 24. April 2009 mit Hinweisen). Nachfolgend ist daher im Einzelnen zu prüfen, ob die Vorinstanz zu Recht ihre Richtlinien über die Anforderungen an die Abgabe von Arzneimittelmustern in der Fachwerbung (vgl. Ziffer 4 der Publikation) in Bezug auf die Beschwerdeführerin durchsetzen kann.</w:t>
      </w:r>
    </w:p>
    <w:p>
      <w:r>
        <w:rPr>
          <w:b/>
        </w:rPr>
        <w:t>E. 8.3</w:t>
      </w:r>
    </w:p>
    <w:p>
      <w:r>
        <w:t>In Ziffer 4.1 der Richtlinien wird das Erfordernis einer individuellen schriftlichen Anforderung von Musterpackungen geregelt. Hierzu kann auf das vorne in E. 6 Gesagte verwiesen werden.</w:t>
      </w:r>
    </w:p>
    <w:p>
      <w:r>
        <w:rPr>
          <w:b/>
        </w:rPr>
        <w:t>E. 8.4</w:t>
      </w:r>
    </w:p>
    <w:p>
      <w:r>
        <w:t>In Ziffer 4.2.1 der Richtlinien legt die Vorinstanz die zulässigen Höchstmengen an Musterpackungen wie folgt fest: - Innerhalb von zwei Jahren ab Markteinführung maximal je fünf Packungen pro Fachperson, pro Jahr und pro Arzneimittel, d.h. pro Arzneiform und pro Dosierung. - Ab dem dritten Jahr ab Markteinführung maximal je zwei Packungen pro Fachperson, pro Jahr und pro Arzneimittel, d.h. pro Arzneiform und pro Dosierung.Die Regelung konkretisiert wie erwähnt den in Art. 10 AWV verwendeten Begriff der "kleinen Anzahl", welcher im Heilmittelrecht ansonsten nicht definiert wird (vgl. vorne E. 4.1). Dabei kommt der Vorinstanz ein erheblicher Beurteilungsspielraum zu, den sie in rechtmässiger, insbesondere verhältnismässiger, rechtsgleicher und willkürfreier Weise zu nutzen hat (vgl. Entscheid der Rekurskommission [heute Bundesverwaltungsgericht] vom 1. April 2005, HM 04.078, VPB 69.99; Urteile des Bundesverwaltungsgerichts C-2095/2006 vom 9. April 2007, C-3441/2007 vom 23. September 2009). Die Regelung dient wesentlichen Interessen der öffentlichen Gesundheit, da mit der Begrenzung der Anzahl Musterpackungen verhindert werden soll, dass durch die Musterabgabe das Verschreibungs- und Abgabeverhalten der Fachperson unzulässig beeinflusst wird (vgl. URSULA EGGENBERGER STÖCKLI, a.a.O., Rz. 5 zu Art. 10 AWV). Was unter einer "kleinen Anzahl" von Musterpackungen verstanden wird, wird in der genannten Verordnungsbestimmung nicht definiert. Daher fragt sich, ob die Vorinstanz mit der festgelegten Höchstmenge ihr Ermessen eingehalten hat. Im Urteil der Eidgenössischen Rekurskommission [heute Bundesverwaltungsgericht] vom 1. April 2005 HM 04.078 (VPB 69.99) wurde festgehalten, dass es sich bei der unentgeltlichen Abgabe von Mustern eines Arzneimittels an fünf Personen für eine Anwendungsdauer von sechs Monaten nicht mehr um eine kleine Anzahl im Sinn von Art. 10 AWV handelt. Mit diesem Entscheid wurde festgelegt, wann eindeutig nicht mehr von einer kleinen Anzahl ausgegangen werden kann, jedoch wurde der Begriff kleine Anzahl ebenfalls nicht näher definiert. Diesbezüglich ist der Botschaft zur Änderung des Heilmittelgesetzes vom 7. November 2012 (BBl 2012 S: 1135) auf S. 84 zu entnehmen, dass vorgesehen ist, die Abgabe von Mustern auf die ersten zwei Jahre nach dem ersten Inverkehrbringen des betreffenden Arzneimittels in der Schweiz zu beschränken. Die zukünftige Regelung wird in Bezug auf die Dauer der Abgabe von Musterpackungen somit strenger sein, als die Regelung in der Richtlinie der Swissmedic. Die vorliegende Begrenzung in den Richtlinien, wonach innerhalb der ersten zwei Jahre ab Markteinführung des Arzneimittels maximal je fünf Packungen pro Fachperson, pro Jahr und pro Arzneimittel, d.h. pro Arzneiform und pro Dosierung, und ab dem dritten Jahr ab Markteinführung maximal je zwei Packungen pro Fachperson, pro Jahr und pro Arzneimittel, d.h. pro Arzneiform und pro Dosierung abgegeben werden dürfen, erscheint daher insgesamt als angemessen, umso mehr als Musterabgaben dazu dienen, dass Fachpersonen erste Erfahrungen mit einem Arzneimittel sammeln können. Dieser Nutzen nimmt ab, je länger das Produkt bereits auf dem Markt und bekannt ist. Sie erweist sich auch als verhältnismässig, zumal sie nur als Regel gilt, welche e contrario Einzelfallregelungen, wie von der Beschwerdeführerin moniert, durchaus zulässt.</w:t>
      </w:r>
    </w:p>
    <w:p>
      <w:r>
        <w:rPr>
          <w:b/>
        </w:rPr>
        <w:t>E. 8.5</w:t>
      </w:r>
    </w:p>
    <w:p>
      <w:r>
        <w:t>Gemäss Ziffer 4.2.3 der Richtlinien erachtet die Vorinstanz eine zentralisierte oder systematische Anforderung von Arzneimittelmustern durch ein Spital oder eine andere Organisation auch unter Berücksichtigung der pro Arzt oder Ärztin erlaubten Mustermenge als mit Art. 33 HMG unvereinbar. Dieselbe Haltung vertritt die Vorinstanz gemäss Ziffer 4.2.4 ihrer Richtlinien hinsichtlich der systematischen Abgabe von Musterpackungen anlässlich von Fachveranstaltungen und Ärztebesuchen durch Arzneimittelvertreter. Dagegen wendet die Beschwerdeführerin ein, es würde damit in die Lieferkonditionen und Preisgestaltung der Unternehmen eingegriffen, indem - insbesondere im Spitalsektor - die an sich gemäss Art. 33 HMG zulässige Gewährung von Warenboni bei Arzneimittellieferungen faktisch verunmöglicht würde. Die Beschwerdeführerin erhebt diesen Einwand in allgemeiner Weise und legt insbesondere nicht dar, inwiefern sie im Rahmen des gegen sie durchgeführten Verwaltungsmassnahmeverfahrens konkret davon betroffen sein soll. Wohl regelt sie in ihrer SOP 27-02 in Ziffer 4.2.3 die Erstbemusterung für Polikliniken und Universitätsspitäler. Es ist aber aus den Akten nicht ersichtlich, dass die Vorinstanz diese in einem konkreten Fall beanstandet haben sollte. Ersichtlich ist einzig, dass sich die Beanstandungen der Vorinstanz gegen die Aktion "automatische Erstbevorratung für Neueinführungen der X._______ AG" richteten, welche sich auf die Mitglieder der Y._______-Gruppe beschränkte, und welche, soweit ersichtlich, die fragliche Abgabe an Spitäler, Organisationen oder anlässlich von Fachveranstaltungen und Ärztebesuchen nicht umfasste. Es ist denn auch weder aus den Akten ersichtlich, noch von den Parteien geltend gemacht worden, dass sich das Verwaltungsmassnahmeverfahren der Vorinstanz auch gegen diese Art von Erstbemusterung gerichtet haben sollte. Schliesslich wird diese von der Vorinstanz - im Gegensatz zur Abgabe an Apotheken und Arztpraxen mit Selbstdispensation - auch in ihrer angefochtenen Verfügung nicht thematisiert. Da hinsichtlich der Abgabe von Musterpackungen an Spitäler, Organisationen oder anlässlich von Fachveranstaltungen kein Einzelfall vorliegt, den es vorliegend zu beurteilen gilt, ist es dem Bundesverwaltungsgericht nach dem vorne in E. 8.2. Gesagten verwehrt, die Durchsetzung der Richtlinien hinsichtlich der Ziffern 4.1, und 4.21 zu überprüfen. Auf die von der Beschwerdeführerin vorgebrachten Rügen ist daher insoweit nicht weiter einzugehen.</w:t>
      </w:r>
    </w:p>
    <w:p>
      <w:r>
        <w:rPr>
          <w:b/>
        </w:rPr>
        <w:t>E. 9</w:t>
      </w:r>
    </w:p>
    <w:p>
      <w:r>
        <w:t>Zusammenfassend erweisen sich die von der Vorinstanz im Rahmen des Verwaltungsmassnahmeverfahrens gegen die von der Beschwerdeführerin durchgeführte Aktion "automatische Erstbevorratung für Neueinführungen der X._______ AG" angeordneten Massnahmen als rechtens, weshalb die angefochtene Verfügung unter der genannten Korrektur von Dispositivziffer 6 nicht zu beanstanden ist. Demgegenüber dringt die Beschwerdeführerin mit ihren Rügen, soweit darauf einzutreten ist, nicht durch, weshalb ihre Beschwerde diesbezüglich abzuweisen ist.</w:t>
      </w:r>
    </w:p>
    <w:p>
      <w:r>
        <w:rPr>
          <w:b/>
        </w:rPr>
        <w:t>E. 10</w:t>
      </w:r>
    </w:p>
    <w:p>
      <w:r>
        <w:t>Zu befinden bleibt noch über die Verfahrenskosten und eine allfällige Parteientschädigung.</w:t>
      </w:r>
    </w:p>
    <w:p>
      <w:r>
        <w:rPr>
          <w:b/>
        </w:rPr>
        <w:t>E. 10.1</w:t>
      </w:r>
    </w:p>
    <w:p>
      <w:r>
        <w:t>Die Verfahrenskosten werden der unterliegenden Partei auferlegt (Art. 63 Abs. 1 VwVG). Sie setzen sich aus der Gerichtsgebühr und den Auslagen zusammen (Art.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und Art. 2 Abs. 1 VGKE). Für das vorliegende Verfahren sind die Verfahrenskosten auf insgesamt Fr. 5'000.- festzusetzen. Da die Beschwerdeführerin einzig hinsichtlich der von Amtes wegen zu erfolgenden Korrektur der angefochtenen Verfügung (Dispositivziffer 6) obsiegt, im übrigen aber unterliegt, sind ihr die Verfahrenskosten ohne Ermässigung aufzuerlegen und mit dem bereits geleisteten Kostenvorschuss in gleicher Höhe zu verrechnen.</w:t>
      </w:r>
    </w:p>
    <w:p>
      <w:r>
        <w:rPr>
          <w:b/>
        </w:rPr>
        <w:t>E. 10.2</w:t>
      </w:r>
    </w:p>
    <w:p>
      <w:r>
        <w:t>Der obsiegenden Partei kann von Amtes wegen oder auf Begehren hin zulasten der Vorinstanz eine Entschädigung für ihr erwachsene not-wendige und verhältnismässig hohe Kosten zugesprochen werden (Art. 64 Abs. 1 VwVG). Die Beschwerdeführerin obsiegt wie erwähnt (E. 10.1) einzig hinsichtlich der von Amtes wegen zu erfolgenden Korrektur der angefochtenen Verfügung, weshalb ihr in diesem Umfang keine Parteientschädigung zuzusprechen ist. Die grossmehrheitlich obsiegende Vorinstanz hat als Bundesbehörde jedoch keinen Anspruch auf Parteientschädigung (Art. 7 Abs. 3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