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C-471/2011 vom 29. April 2011</w:t>
      </w:r>
    </w:p>
    <w:p>
      <w:r>
        <w:t>Bundesverwaltungsgericht, 2011-04-29, FR</w:t>
      </w:r>
    </w:p>
    <w:p>
      <w:r>
        <w:rPr>
          <w:b/>
        </w:rPr>
        <w:t xml:space="preserve">Quelle: </w:t>
      </w:r>
      <w:r>
        <w:t>https://mcp.opencaselaw.ch/entscheid/bvger_C-471_2011</w:t>
      </w:r>
    </w:p>
    <w:p>
      <w:r>
        <w:t>FR: TAF C-471/2011 du 29 avril 2011</w:t>
      </w:r>
    </w:p>
    <w:p>
      <w:r>
        <w:t>IT: TAF C-471/2011 del 29 aprile 2011</w:t>
      </w:r>
    </w:p>
    <w:p>
      <w:pPr>
        <w:pStyle w:val="Heading2"/>
      </w:pPr>
      <w:r>
        <w:t>Regeste</w:t>
      </w:r>
    </w:p>
    <w:p>
      <w:r>
        <w:t>Cotisation minimum</w:t>
      </w:r>
    </w:p>
    <w:p>
      <w:pPr>
        <w:pStyle w:val="Heading2"/>
      </w:pPr>
      <w:r>
        <w:t>Erwägungen</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également le règlement (CEE) n° 574/72 du Conseil du 21 mars 1972 relatif à l'application du règlement (CEE) n° 1408/71 (RS 0.831.109.268.11). Les deux règlements précités s'appliquent à toutes les rentes dont le droit prend naissance au 1er juin 2002 et ultérieurement ce qui est le cas dans la présente affaire, dès lors que le recourant a atteint l'âge de la retraite le [...] 2011 et se substituent en principe à toute convention de sécurité sociale liant deux ou plusieurs Etats (art. 6 du règlement [CEE] n° 1408/71). En vertu de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 3.1. 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3.2. 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 3.3. 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3.4. Il est le lieu de souligner que les dispositions précitées (dont notamment l'art. 29 al. 1 LAVS) sont compatibles avec les conventions signées entre la Suisse et la Communauté européenne (cf. supra consid. 2.1), dès lors que, selon l'art. 48 du Règlement (CEE) n° 1408/71,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 cette législation (cf. le règlement identique prévu à l'art. 19 de le Convention de sécurité sociale entre la Confédération suisse et la République française du 3 juillet 1975 [RS 0.831.109.349.1], étant précisé que ce traité n'est pas applicable dans la présente affaire [voire à ce sujet ATF 130 V 335 consid. 2]).</w:t>
      </w:r>
    </w:p>
    <w:p>
      <w:r>
        <w:rPr>
          <w:b/>
        </w:rPr>
        <w:t>E. 4.1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doit être effectuée uniquement sur la base des "Tables pour la détermination de la durée présumable de cotisations des années 1948 - 1968" publiées par l'Office fédéral des assurances sociales (OFAS) en annexe des Directives concernant les rentes (DR; ATF 107 V 7 consid. 3b et arrêt du Tribunal fédéral H 107/03 du 3 février 2004 consid. 2.3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w:t>
      </w:r>
    </w:p>
    <w:p>
      <w:r>
        <w:rPr>
          <w:b/>
        </w:rPr>
        <w:t>E. 4.2</w:t>
      </w:r>
    </w:p>
    <w:p>
      <w:r>
        <w:t>En l'espèce, le recourant prétend certes, dans une lettre du 17 décembre 2010 adressée à son représentant (pce TAF 6 p. 3), qu'il a oeuvré de septembre 1968 à août 1969 dans l'usine B._______ à C._______. Il ne prétend toutefois pas avoir travaillé en tout plus de 11 mois chez son employeur (cf. acte d'opposition du 16 septembre 2010 [pce 27]). Dans ce contexte, on relève que la manière de procéder de l'autorité inférieure ne prête pas le flanc à la critique. En effet, il ressort du compte individuel de l'assuré (cf. supra let. A) que celui-ci a travaillé en 1969 de janvier à août, soit 8 mois. Par ailleurs, il a obtenu un salaire de Fr. 2'800.- en 1968. En conformité avec la jurisprudence précitée (cf. supra consid. 4.1), l'administration s'est donc référée aux "Tables pour la détermination de la durée présumable de cotisations des années 1948 - 1968", données concernant l'industrie métallurgique et des machines (Fr. 2'350 = 2 mois de cotisations présumées; Fr. 3'525.- = 3 mois de cotisations présumées avec arrondissement du salaire effectivement gagné au montant supérieur selon les tables), pour déterminer les mois de cotisations en 1968 et en a inféré que le recourant avait travaillé 3 mois pendant cette année. Cela donne donc une durée totale de cotisations en Suisse de 11 mois (3 mois en 1968 et 8 mois en 1969). En outre, on note que l'assuré a obtenu Fr. 8'350.- en 1969, soit Fr. 1'043.75 par mois. Le salaire de Fr. 2'800.- gagné en 1968 n'incite donc aucunement à penser que le recourant aurait travaillé plus de trois mois pendant cette année. C'est donc à juste titre que l'autorité inférieure a retenu une période de cotisations en Suisse de 11 mois, ce qui est par ailleurs conforme avec l'argumentation du recourant. En effet, comme déjà mentionné ci-dessus, celui-ci n'a jamais prétendu avoir travaillé une année entière en Suisse mais fonde son recours uniquement sur l'argument selon lequel les trois mois de service militaire effectués en France à la fin de l'année 1969 devraient être comptés comme périodes de cotisation en Suisse (cf. pce 27, pce TAF 6). On ajoutera que l'assuré n'a pas soulevé d'autres arguments pertinents en rapport avec la durée de cotisations en Suisse et le Tribunal de céans ne voit aucun motif justifiant une instruction complémentaire d'office concernant la durée de cotisation (de 11 mois) en Suisse (ATF 122 V 157 consid. 1a, ATF 121 V 204 consid. 6c).</w:t>
      </w:r>
    </w:p>
    <w:p>
      <w:r>
        <w:rPr>
          <w:b/>
        </w:rPr>
        <w:t>E. 4.3</w:t>
      </w:r>
    </w:p>
    <w:p>
      <w:r>
        <w:t>Cela étant, le Tribunal de céans ne saurait partager le point de vue du recourant selon lequel la période de service militaire effectuée de septembre à novembre 1969 en France devrait être reconnue comme période cotisation en Suisse, dès lors que cette argumentation est manifestement inconciliable avec les dispositions légales prévues par le droit suisse (cf. supra consid. 4.1). En effet, lors de son service militaire effectué à l'étranger, l'assuré n'était plus assujetti au droit des assurances sociales suisse au sens des art. 1a s. LAVS et ne peut par conséquent prétendre à une prise en compte de ce laps de temps comme période de cotisations en Suisse. Bien plutôt, il appert que le recourant a été assujetti pendant plusieurs années au droit des assurances sociales français (pce 15). Or, si l'intéressé a été assuré au moins pendant une année dans un État membre de l'UE ou de l'AELE, il appartient en principe à ce dernier État de mettre en oeuvre la procédure visant à prendre en compte les périodes de cotisations effectuées en Suisse (art. 48 Par. 2 du Règlement [CEE] n° 1408/71; ATF 130 V 335 consid. 3.1.2; arrêt 9C_1083/2009 du 10 mai 2010 consid. 3; arrêt du Tribunal administratif fédéral C-8160/2010 du 8 mars 2011 consid. 6.2). Comme indiqué dans la décision sur opposition du 7 décembre 2010, l'organisme français a été informé des mois de cotisations effectués en Suisse et ce dernier est seul compétent pour agir en ce sens ensuite de la procédure interétatique (cf. ATF 130 V 335 consid. 5; arrêt du Tribunal fédéral H 164/03 du 14 juin 2004 consid. 6).</w:t>
      </w:r>
    </w:p>
    <w:p>
      <w:r>
        <w:rPr>
          <w:b/>
        </w:rPr>
        <w:t>E. 5</w:t>
      </w:r>
    </w:p>
    <w:p>
      <w:r>
        <w:t>Le recours étant manifestement infondé, il est rejeté dans une procédure à juge unique en application de l'art. 85bis al. 3 LAVS en relation avec l'art. 23 al. 2 LTAF.</w:t>
      </w:r>
    </w:p>
    <w:p>
      <w:r>
        <w:rPr>
          <w:b/>
        </w:rPr>
        <w:t>E. 6</w:t>
      </w:r>
    </w:p>
    <w:p>
      <w:r>
        <w:t>Conformément à l'art. 85bis al. 2 LAVS il n'est pas perçu de frais de procédure. Il n'est de même, vu l'issue de la procédure,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