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C-4717/2012 vom 5. April 2013</w:t>
      </w:r>
    </w:p>
    <w:p>
      <w:r>
        <w:t>Bundesverwaltungsgericht, 2013-04-05, FR</w:t>
      </w:r>
    </w:p>
    <w:p>
      <w:r>
        <w:rPr>
          <w:b/>
        </w:rPr>
        <w:t xml:space="preserve">Quelle: </w:t>
      </w:r>
      <w:r>
        <w:t>https://mcp.opencaselaw.ch/entscheid/bvger_C-4717_2012</w:t>
      </w:r>
    </w:p>
    <w:p>
      <w:r>
        <w:t>FR: TAF C-4717/2012 du 5 avril 2013</w:t>
      </w:r>
    </w:p>
    <w:p>
      <w:r>
        <w:t>IT: TAF C-4717/2012 del 5 aprile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Bâle 2008, p. 181, ad ch. 3.197). Aussi peut-elle admettre ou rejeter le pourvoi pour d'autres motifs que ceux invoqués. Dans le cadre de la procédure de recours, le Tribunal applique d'office le droit fédéral. Dans son arrêt, il prend en considération l'état de fait régnant au moment où il statue (cf. ATAF 2011/1 consid. 2; 2011/43 consid. 6.1).</w:t>
      </w:r>
    </w:p>
    <w:p>
      <w:r>
        <w:rPr>
          <w:b/>
        </w:rPr>
        <w:t>E. 3</w:t>
      </w:r>
    </w:p>
    <w:p>
      <w:r>
        <w:t>La recourante fait valoir préliminairement que son droit d'être entendu a été violé au motif qu'elle n'a pas eu l'occasion de s'exprimer avant que la décision querellée ne soit rendue.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Waldmann / Weissenberger [éd.], Praxiskommentar VwVG, Zurich 2009, ad art. 29 nos 28 ss et 106 ss, et réf. cit.).</w:t>
      </w:r>
    </w:p>
    <w:p>
      <w:r>
        <w:rPr>
          <w:b/>
        </w:rPr>
        <w:t>E. 3.1</w:t>
      </w:r>
    </w:p>
    <w:p>
      <w:r>
        <w:t>Tel qu'il est garanti à l'art. 29 al. 2 de la Constitution fédérale de la Confédération suisse du 18 avril 1999 (Cst., RS 101), le droit d'être entendu comprend notamment le droit pour l'intéressée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et le droit d'obtenir une décision motivée (cf. ATF 135 II 286 consid. 5.1, 129 II 497 consid. 2.2, 127 I 54 consid. 2b et arrêts cités; ATAF 2009/54 consid. 2.2 p. 778s., et les références citées).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(soit le droit d'exposer ses arguments de droit, de fait ou d'opportunité), de répondre aux objections de l'autorité et de se déterminer sur les autres éléments du dossier, avant qu'une décision ne soit prise touchant sa situation juridique (cf. ATF 135 I 187 consid. 2.2, 132 II 485 consid. 3 p. 494s., ATF 126 V 130 consid. 2b p. 131s., et la jurisprudence citée).</w:t>
      </w:r>
    </w:p>
    <w:p>
      <w:r>
        <w:rPr>
          <w:b/>
        </w:rPr>
        <w:t>E. 3.2</w:t>
      </w:r>
    </w:p>
    <w:p>
      <w:r>
        <w:t>Dans le cas présent, comme l'a relevé à juste titre A._______ dans son pourvoi, son adresse complète à Annemasse figurait dans les deux procès-verbaux d'audition du 27 juillet 2011 établis par la police municipale de Lausanne, de même que le fait qu'elle était titulaire d'un titre de séjour français, valable jusqu'au 19 août 2011. Il était également indiqué dans le rapport de police du 1er décembre 2011 que la carte de séjour française de la prénommée était valable jusqu'au 10 octobre 2011 et celle-ci était inconnue des services de police en France. L'ODM, bien que A._______ domiciliée en France voisine fût atteignable, n'a cependant donné à aucun moment à l'intéressée l'occasion de se déterminer sur les motifs de l'interdiction d'entrée qu'il envisageait de prendre à son endroit. Compte tenu des circonstances de l'espèce, l'ODM aurait ainsi dû, avant le prononcé d'une mesure d'éloignement, donner à l'intéressée la possibilité de se déterminer à ce propos, d'autant plus que près d'une année s'était écoulée entre l'interpellation de A._______ par la police municipale lausannoise et le prononcé de la décision querellée. Ainsi, l'intéressée a été privée formellement, au moment où l'ODM allait statuer, de la faculté de faire part de ses arguments liés à l'évolution de sa situation depuis le 27 juillet 2011. Au vu de ce qui précède, le Tribunal doit constater que l'autorité inférieure a bel et bien violé le droit d'être entendu de A._______. Cela étant, il reste à examiner les conséquences de cette violation.</w:t>
      </w:r>
    </w:p>
    <w:p>
      <w:r>
        <w:rPr>
          <w:b/>
        </w:rPr>
        <w:t>E. 3.3</w:t>
      </w:r>
    </w:p>
    <w:p>
      <w:r>
        <w:t>Selon la jurisprudence, même en cas de violation grave du droit d'être entendu, un renvoi de la cause pour des motifs d'ordre formel à l'instance précédente peut être exclu, par économie de procédure, lorsque cela retarderait inutilement un jugement définitif sur le litige (cf. ATF 132 V 387 consid. 5.1; ATAF 2010/35 consid. 5.3). La doctrine abonde dans le même sens : "Es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(cf. Moser, Beusch, Kneubühler, op. cit., p. 153s, ad ch. 3.112).</w:t>
      </w:r>
    </w:p>
    <w:p>
      <w:r>
        <w:rPr>
          <w:b/>
        </w:rPr>
        <w:t>E. 3.4</w:t>
      </w:r>
    </w:p>
    <w:p>
      <w:r>
        <w:t>Dans le cas présent, il convient au surplus de relativiser la gravité de ladite violation du droit d'être entendu. D'une part, l'ODM, dans ses observations du 30 octobre 2012, a admis les manquements relevés ci-dessus et a d'ailleurs supprimé au vu du domicile de l'intéressée en France, la publication au SIS de la mesure d'interdiction d'entrée. D'autre part, indépendamment du manquement de l'ODM, l'intéressée a pu faire valoir ses arguments de manière circonstanciée dans le cadre de la procédure de recours qu'elle a introduite devant le Tribunal, qui dispose d'une pleine cognition et peut revoir aussi bien les questions de droit et les constatations de fait établies par l'autorité inférieure ou encore l'opportunité de sa décision (cf. consid. 2). En outre, la recourante a eu la faculté de présenter tous ses moyens au cours de la présente procédure, notamment dans ses observations du 17 décembre 2012 sur la réponse de l'ODM. A cette occasion, elle a complété ses conclusions. Le Tribunal de céans considère donc, au vu de la jurisprudence et de la doctrine évoquées plus haut, que la violation du droit d'être entendu ne revêt pas en l'espèce et dans ces circonstances une gravité suffisante susceptible de justifier le renvoi de la cause à l'autorité inférieure pour nouvelle instruction et décision.</w:t>
      </w:r>
    </w:p>
    <w:p>
      <w:r>
        <w:rPr>
          <w:b/>
        </w:rPr>
        <w:t>E. 4.1</w:t>
      </w:r>
    </w:p>
    <w:p>
      <w:r>
        <w:t>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Sur la portée territoriale de cette mesure concernant les personnes non-ressortissantes d'un Etat partie aux Accords d'association à Schengen, il y a lieu de se référer à l'arrêt du TAF C-1667/2010 du 21 mars 2011 (consid. 3.3).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w:t>
      </w:r>
    </w:p>
    <w:p>
      <w:r>
        <w:rPr>
          <w:b/>
        </w:rPr>
        <w:t>E. 4.3</w:t>
      </w:r>
    </w:p>
    <w:p>
      <w:r>
        <w:t>Une interdiction d'entrée peut notamment être prononcée lorsque l'étranger a violé les prescriptions du droit en matière d'étrangers (cf. message précité, FF 2002 3568). Selon la jursiprudence, le fait de séjourner et/ou de travailler en Suisse sans autorisation constitue une violation grave des prescriptions de police des étrangers (cf. arrêt du TAF C-1385/2012 du 14 septembre 2012 consid. 6.4.3 et jurisprudence citée).</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w:t>
      </w:r>
    </w:p>
    <w:p>
      <w:r>
        <w:rPr>
          <w:b/>
        </w:rPr>
        <w:t>E. 5</w:t>
      </w:r>
    </w:p>
    <w:p>
      <w:r>
        <w:t>En l'occurrence, l'ODM a prononcé à l'encontre de A._______ une décision d'interdiction d'entrée en Suisse fondée sur l'art. 67 LEtr, valable du 3 juillet 2012 au 2 juillet 2015, estimant que la recourante avait porté atteinte à la sécurité et l'ordre publics en raison de sa condamnation pénale du 25 avril 2012 pour faux dans les certificats et infractions à la LEtr.</w:t>
      </w:r>
    </w:p>
    <w:p>
      <w:r>
        <w:rPr>
          <w:b/>
        </w:rPr>
        <w:t>E. 5.1</w:t>
      </w:r>
    </w:p>
    <w:p>
      <w:r>
        <w:t>L'examen du dossier montre que le Ministère public de l'arrondissement de Lausanne a condamné A._______, par ordonnance pénale du 25 avril 2012, à 90 jours-amende, avec sursis pendant 2 ans et à 640 francs d'amende, pour faux dans les certificats et infraction à la LEtr. Force est de constater que la recourante a violé les prescriptions légales en travaillant à X._______ dans le canton de Genève entre le mois de décembre 2009 et le 27 juillet 2011, date de son interpellation, sans être au bénéfice d'aucune autorisation. Ces infractions ont au demeurant été reconnues (cf. 2ème P.-V. d'audition du 27 juillet 2011).</w:t>
      </w:r>
    </w:p>
    <w:p>
      <w:r>
        <w:rPr>
          <w:b/>
        </w:rPr>
        <w:t>E. 5.2</w:t>
      </w:r>
    </w:p>
    <w:p>
      <w:r>
        <w:t>Cet état de fait, non contesté par la recourante, est toutefois relativisé par cette dernière, qui fait valoir que placée par une entreprise privée auprès d'une personne âgée à X._______ et payant ses cotisations sociales et ses impôts en Suisse, elle croyait être en règle avec les autorités suisses et n'avait pas pour intention de violer la LEtr. Le Tribunal retient qu'il appartenait à A._______ de s'informer sur les prescriptions en vigueur en matière de police des étrangers du pays dans lequel elle entendait travailler à partir de décembre 2009. En cas d'incertitude à ce propos, il lui incombait de se renseigner auprès des autorités compétentes. Il est en effet patent que tout étranger est censé s'occuper personnellement du règlement de sa situation et qu'il ne saurait prendre un emploi sans avoir obtenu préalablement l'autorisation qui lui en confère le droit (cf. dans ce sens arrêt du TAF C-6622/2009 du 10 février 2010 consid. 5.1). Cela étant, l'ignorance dont se prévaut la recourante n'est guère crédible au vu de la durée de l'activité professionnelle exercée (de décembre 2009 au 27 juillet 2011) et de ses déclarations du 27 juillet 2011 à la police municipale lausannoise, dans lesquelles elle a clairement exposé: "Je vis à Annemasse, mais je travaille effectivement comme aide à des personnes âgées, à X._______. Je n'ai pas de permis de séjour." Dès lors, l'intéressée ne saurait prétendre avoir ignoré les dispositions légales applicables en la matière. Par ailleurs, le fait de payer des impôts ou des cotisations sociales, comme s'en prévaut l'intéressée dans son recours, ne confère nullement le droit de séjourner et de travailler en Suisse, puisque seules les prescriptions légales en matière de droit des étrangers sont déterminantes quant au règlement des conditions de séjour et de travail dans ce pays. Quant aux autres arguments invoqués par la recourante, à savoir le fait d'avoir entamé le 31 octobre 2011 des démarches formelles en vue de l'obtention d'une autorisation de travail pour frontalier, ils ne sont pas de nature à effacer le caractère illicite de son comportement, sous peine de vider en grande partie de leur sens les prescriptions relatives au séjour et à la prise d'emploi en Suisse. Enfin, la commission d'un faux dans les certificats, soit la falsification d'un abonnement général des CFF, n'est pas non plus contestée.</w:t>
      </w:r>
    </w:p>
    <w:p>
      <w:r>
        <w:rPr>
          <w:b/>
        </w:rPr>
        <w:t>E. 5.3</w:t>
      </w:r>
    </w:p>
    <w:p>
      <w:r>
        <w:t>Au vu de ce qui précède, le Tribunal de céans estime que la recourante, par la commission des infractions précitées, qui ont été sanctionnées pénalement, a indiscutablement attenté à la sécurité et à l'ordre publics, de sorte qu'elle remplit les conditions d'application de l'art. 67 al. 2 let. a LEtr.</w:t>
      </w:r>
    </w:p>
    <w:p>
      <w:r>
        <w:rPr>
          <w:b/>
        </w:rPr>
        <w:t>E. 6</w:t>
      </w:r>
    </w:p>
    <w:p>
      <w:r>
        <w:t>Il convient encore d'examiner si la mesure d'éloignement prise par l'ODM, d'une durée de trois ans, satisfait aux principes de la proportionnalité et de l'égalité de traitement.</w:t>
      </w:r>
    </w:p>
    <w:p>
      <w:r>
        <w:rPr>
          <w:b/>
        </w:rPr>
        <w:t>E. 6.1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TAF C-599/2012 du 13 novembre 2012,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w:t>
      </w:r>
    </w:p>
    <w:p>
      <w:r>
        <w:rPr>
          <w:b/>
        </w:rPr>
        <w:t>E. 6.2</w:t>
      </w:r>
    </w:p>
    <w:p>
      <w:r>
        <w:t>En l'espèce, les faits reprochés à la recourante ont été établis ci-dessus.</w:t>
      </w:r>
    </w:p>
    <w:p>
      <w:r>
        <w:rPr>
          <w:b/>
        </w:rPr>
        <w:t>E. 6.2.1</w:t>
      </w:r>
    </w:p>
    <w:p>
      <w:r>
        <w:t>L'interdiction d'entrée prononcée à l'endroit de A._______ est une mesure administrative de contrôle : elle se justifie dans le but de tenir la recourante éloignée de Suisse, où elle a contrevenu aux prescriptions légales. Il en va de l'intérêt de l'Etat à voir respecter l'ordre établi et la législation en vigueur (cf. arrêt du TAF C-1385/2012 du 14 septembre 2012 consid. 8.3.1 et C-3247/2011 du 6 mars 2012, consid. 10.3.1). Par ailleurs, les infractions reprochées à la recourante ne sauraient être minimisées. Il convient en particulier de rappeler qu'elle a travaillé illégalement en Suisse durant au moins une année et sept mois et que sans l'interpellation du 27 juillet 2011, l'intéressée aurait vraisemblablement poursuivi son activité lucrative sans autorisation en Suisse. Comme relevé ci-dessus, la recourante ne peut se prévaloir de sa méconnaissance de la législation suisse pour justifier les infractions commises (cf. consid. 5.2).</w:t>
      </w:r>
    </w:p>
    <w:p>
      <w:r>
        <w:rPr>
          <w:b/>
        </w:rPr>
        <w:t>E. 6.2.2</w:t>
      </w:r>
    </w:p>
    <w:p>
      <w:r>
        <w:t>Dans le cadre de l'analyse du principe de proportionnalité au sens étroit, l'intérêt privé de la recourante à pouvoir venir en Suisse est un élément qui doit être examiné. L'intéressée a indiqué remplir les conditions d'octroi d'une autorisation de travail pour frontalier, en produisant la copie du "formulaire individuel de demande pour frontalier" déposé le 31 octobre 2011 à l'OCP. Il ne ressort toutefois pas du dossier qu'elle ait obtenu l'autorisation sollicitée entretemps et elle ne le fait au demeurant pas valoir. Le simple dépôt d'une demande d'un permis frontalier ne signifie pas qu'elle remplirait effectivement les conditions pour obtenir ce type de permis. De même, le fait qu'elle ait mentionné travailler dans la région genevoise pour assurer l'entretien de sa fille de trois ans n'est pas un motif pour justifier l'illégalité d'un travail en Suisse. L'intérêt privé de la recourante à pouvoir se déplacer librement en Suisse ne saurait, dans ces conditions, être considéré comme prépondérant par rapport à l'intérêt public à son éloignement.</w:t>
      </w:r>
    </w:p>
    <w:p>
      <w:r>
        <w:rPr>
          <w:b/>
        </w:rPr>
        <w:t>E. 6.3</w:t>
      </w:r>
    </w:p>
    <w:p>
      <w:r>
        <w:t>Tenant compte de l'ensemble des éléments objectifs et subjectifs de la cause, le Tribunal considère que la mesure d'éloignement querellée est nécessaire et adéquate afin de prévenir toute nouvelle atteinte à la sécurité et à l'ordre publics en Suisse. La durée de la mesure - trois ans - fondée sur un travail illégal d'au moins dix-sept mois en Suisse respecte le principe de la proportionnalité. Par ailleurs, considérant les décisions prises par les autorités dans des cas analogues, la mesure n'est pas contraire au principe d'égalité de traitement. Il convient par conséquent de confirmer la décision de l'autorité de première instance.</w:t>
      </w:r>
    </w:p>
    <w:p>
      <w:r>
        <w:rPr>
          <w:b/>
        </w:rPr>
        <w:t>E. 7.1</w:t>
      </w:r>
    </w:p>
    <w:p>
      <w:r>
        <w:t>En conséquence, le Tribunal est amené à conclure que la décision querellée, telle qu'elle a été reconsidérée par l'autorité inférieure dans le cadre de l'échange d'écritures, est conforme au droit (cf. art. 49 PA).</w:t>
      </w:r>
    </w:p>
    <w:p>
      <w:r>
        <w:rPr>
          <w:b/>
        </w:rPr>
        <w:t>E. 7.2</w:t>
      </w:r>
    </w:p>
    <w:p>
      <w:r>
        <w:t>Partant, le recours doit être rejeté, dans la mesure où il n'est pas devenu sans objet.</w:t>
      </w:r>
    </w:p>
    <w:p>
      <w:r>
        <w:rPr>
          <w:b/>
        </w:rPr>
        <w:t>E. 7.3</w:t>
      </w:r>
    </w:p>
    <w:p>
      <w:r>
        <w:t>Etant donné que l'autorité de première instance est partiellement revenue sur sa décision dans le cadre de l'échange d'écritures au regard de la motivation contenue dans les écritures de la recourante, il convient d'allouer à l'intéressée des dépens réduits au sens de l'art. 64 al. 1 PA et 7 al. 2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son conseil, le Tribunal estime au regard des art. 8 ss FITAF, que le versement d'un montant de Fr. 600.- à titre de dépens réduits (TVA comprise) apparaît comme équitable en la présente cause. Quant aux frais réduits de procédure, ils sont mis à la charge de la recourante (qui succombe partiellement) et sont fixés à Fr. 400.- (cf. 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