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C-4713/2009 vom 5. September 2011</w:t>
      </w:r>
    </w:p>
    <w:p>
      <w:r>
        <w:t>Bundesverwaltungsgericht, 2011-09-05, DE</w:t>
      </w:r>
    </w:p>
    <w:p>
      <w:r>
        <w:rPr>
          <w:b/>
        </w:rPr>
        <w:t xml:space="preserve">Quelle: </w:t>
      </w:r>
      <w:r>
        <w:t>https://mcp.opencaselaw.ch/entscheid/bvger_C-4713_2009</w:t>
      </w:r>
    </w:p>
    <w:p>
      <w:r>
        <w:t>FR: TAF C-4713/2009 du 5 septembre 2011</w:t>
      </w:r>
    </w:p>
    <w:p>
      <w:r>
        <w:t>IT: TAF C-4713/2009 del 5 settembre 2011</w:t>
      </w:r>
    </w:p>
    <w:p>
      <w:pPr>
        <w:pStyle w:val="Heading2"/>
      </w:pPr>
      <w:r>
        <w:t>Regeste</w:t>
      </w:r>
    </w:p>
    <w:p>
      <w:r>
        <w:t>Rentenrevision</w:t>
      </w:r>
    </w:p>
    <w:p>
      <w:pPr>
        <w:pStyle w:val="Heading2"/>
      </w:pPr>
      <w:r>
        <w:t>Erwägungen</w:t>
      </w:r>
    </w:p>
    <w:p>
      <w:r>
        <w:rPr>
          <w:b/>
        </w:rPr>
        <w:t>E. 1</w:t>
      </w:r>
    </w:p>
    <w:p>
      <w:r>
        <w:t>Die Beschwerde wird insoweit gutgeheissen, als die Verfügung vom 3. Juni 2009 aufgehoben und die Sache im Sinne der Erwägungen zur Durchführung weiterer Abklärungen und zur neuen Beurteilung an die Vorinstanz zurückgewiesen wird.</w:t>
      </w:r>
    </w:p>
    <w:p>
      <w:r>
        <w:rPr>
          <w:b/>
        </w:rPr>
        <w:t>E. 2</w:t>
      </w:r>
    </w:p>
    <w:p>
      <w:r>
        <w:t>Die mit Zwischenverfügung vom 1. April 2010 gewährte unentgeltliche Prozessführung wird widerrufen.</w:t>
      </w:r>
    </w:p>
    <w:p>
      <w:r>
        <w:rPr>
          <w:b/>
        </w:rPr>
        <w:t>E. 3</w:t>
      </w:r>
    </w:p>
    <w:p>
      <w:r>
        <w:t>Es werden keine Verfahrenskosten auferlegt.</w:t>
      </w:r>
    </w:p>
    <w:p>
      <w:r>
        <w:rPr>
          <w:b/>
        </w:rPr>
        <w:t>E. 4</w:t>
      </w:r>
    </w:p>
    <w:p>
      <w:r>
        <w:t>Es wird keine Parteientschädigung zugesprochen.</w:t>
      </w:r>
    </w:p>
    <w:p>
      <w:r>
        <w:rPr>
          <w:b/>
        </w:rPr>
        <w:t>E. 5</w:t>
      </w:r>
    </w:p>
    <w:p>
      <w:r>
        <w:t>Dieses Urteil geht an: - den Beschwerdeführer (Einschreiben mit Rückschein) - die Vorinstanz (Ref-Nr. [...]) - das Bundesamt für Sozialversicherungen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