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C-4709/2015 vom 21. März 2016</w:t>
      </w:r>
    </w:p>
    <w:p>
      <w:r>
        <w:t>Bundesverwaltungsgericht, 2016-03-21, FR</w:t>
      </w:r>
    </w:p>
    <w:p>
      <w:r>
        <w:rPr>
          <w:b/>
        </w:rPr>
        <w:t xml:space="preserve">Quelle: </w:t>
      </w:r>
      <w:r>
        <w:t>https://mcp.opencaselaw.ch/entscheid/bvger_C-4709_2015</w:t>
      </w:r>
    </w:p>
    <w:p>
      <w:r>
        <w:t>FR: TAF C-4709/2015 du 21 mars 2016</w:t>
      </w:r>
    </w:p>
    <w:p>
      <w:r>
        <w:t>IT: TAF C-4709/2015 del 21 marzo 2016</w:t>
      </w:r>
    </w:p>
    <w:p>
      <w:pPr>
        <w:pStyle w:val="Heading2"/>
      </w:pPr>
      <w:r>
        <w:t>Regeste</w:t>
      </w:r>
    </w:p>
    <w:p>
      <w:r>
        <w:t>Aide sociale aux Suisses de l'étranger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d'aide sociale et de prêts aux ressortissants suisses à l'étranger rendues par la Direction consulaire du DFAE - laquelle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Bâle 2013, pp. 226/227, ad ch. 3.197; Pierre Moor / Etienne Poltier, Droit administratif, Berne 2011, vol. II, pp. 300 et 301, ch. 2.2.6.5 ;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w:t>
      </w:r>
    </w:p>
    <w:p>
      <w:r>
        <w:rPr>
          <w:b/>
        </w:rPr>
        <w:t>E. 3</w:t>
      </w:r>
    </w:p>
    <w:p>
      <w:r>
        <w:t>3.1L'entrée en vigueur, le 1er novembre 2015, de la loi fédérale du 26 septembre 2014 sur les personnes et les institutions suisses à l'étranger (LSEtr; RS 195.1) a entraîné l'abrogation de la LAPE, conformément à l'art 66 LSEtr, en relation avec le chiffre I lettre b de son Annexe. Par ailleurs, l'entrée en vigueur, le 1er novembre 2015, de l'ordonnance du 7 octobre 2015 sur les personnes et les institutions suisses à l'étranger (OSEtr; RS 195.11) a entraîné l'abrogation de l'ordonnance du 4 novembre 2009 sur l'aide sociale et les prêts alloués aux ressortissants suisses à l'étranger (OAPE; RS 852.11), conformément à l'art. 75 ch. 4 OSEtr.</w:t>
      </w:r>
    </w:p>
    <w:p>
      <w:r>
        <w:rPr>
          <w:b/>
        </w:rPr>
        <w:t>E. 3.2</w:t>
      </w:r>
    </w:p>
    <w:p>
      <w:r>
        <w:t>La disposition transitoire de l'art. 67 LSEtr ne règle toutefois pas la question du droit applicable aux procédures en cours à l'entrée en vigueur de la LSEtr, mais se limite à préciser que les prestations allouées par la Confédération en vertu de l'ancien droit seront encore versées après l'entrée en vigueur de la LSEtr. Dans ce contexte, il s'impose de rappeler que, d'après les règles générales régissant la détermination du droit applicable, qui sont valables en l'absence de dispositions transitoires particulières (cf. ATF 131 V 425 consid. 5.1 p. 429), l'application d'une norme à des faits entièrement révolus avant son entrée en vigueur est interdite (ATF 137 II 371 consid. 4.2 p. 373). Par conséquent, sont déterminantes les dispositions légales en vigueur lors de la réalisation de l'état de fait qui a des conséquences juridiques (ATF 137 II 409 cons. 7.4.5 p. 417). A l'inverse, s'agissant d'un état de choses durable qui se prolonge après la modification de l'ordre juridique, il est communé­ment admis que le nouveau droit est en règle générale applicable (rétroactivité impropre), sauf régle­mentation transitoire contraire (cf. arrêt du Tribunal administratif fédéral C-804/2010 du 1er septembre 2010 consid. 3.2, ainsi que la jurisprudence et la doctrine citées).</w:t>
      </w:r>
    </w:p>
    <w:p>
      <w:r>
        <w:rPr>
          <w:b/>
        </w:rPr>
        <w:t>E. 4</w:t>
      </w:r>
    </w:p>
    <w:p>
      <w:r>
        <w:t>3.3 Dans le cas d'espèce, l'objet du litige porte sur l'allocation à la recourante d'une aide sociale unique portant sur les frais de scolarité de sa fille B._______ durant l'année scolaire 2014-2015. Dans la mesure où ces faits étaient entièrement révolus à l'entrée en vigueur de la LSEtr et de l'OEStr, le 1er novembre 2015, la LAPE et l'OAPE demeurent applicables à la présente cause.</w:t>
      </w:r>
    </w:p>
    <w:p>
      <w:r>
        <w:rPr>
          <w:b/>
        </w:rPr>
        <w:t>E. 5</w:t>
      </w:r>
    </w:p>
    <w:p>
      <w:r>
        <w:t>A teneur de l'art. 1 LAPE,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 Des prestations d'aide sociale ne sont allouées qu'aux Suisses de l'étranger qui ne peuvent subvenir dans une mesure suffisante à leur entretien par leurs propres moyens ou par une aide de source privée ou de l'Etat de résidence (art. 5 LAPE). La nature et l'étendue de l'aide sociale se déterminent selon les conditions particulières du pays de résidence, compte tenu des besoins vitaux d'un Suisse habitant ce pays (art. 8 al. 1 LAPE).</w:t>
      </w:r>
    </w:p>
    <w:p>
      <w:r>
        <w:rPr>
          <w:b/>
        </w:rPr>
        <w:t>E. 6</w:t>
      </w:r>
    </w:p>
    <w:p>
      <w:r>
        <w:t>Selon l'art. 4 al. 1 OAPE, les prestations d'aide sociale à l'étranger sont allouées à titre périodique (prestations périodiques) ou à titre unique (prestations uniques). L'art. 5 a. 1 OAPE fixe les conditions auxquelles le requérant a droit à une prestation périodique. Tel sera le cas si, a. ses dépenses reconnues sont supérieures à ses revenus déterminants; b. il a utilisé la totalité de sa fortune réalisable, réserve faite d'un montant librement disponible, c. la poursuite de son séjour dans l'Etat étranger est justifiée au regard de l'ensemble des circonstances. L'art. 10 al. 1 OAPE détermine, quant à lui, les critères liés à l'octroi d'une prestation unique : le requérant a droit à une prestation unique lorsque ses revenus déterminants excèdent ses dépenses reconnues, mais ne suffisent pas à couvrir une dépense unique qui lui est nécessaire pour subvenir à son entretien et qu'il ne dispose pas d'une fortune réalisable excédant le montant dont il peut disposer librement. Les prestations uniques et périodiques peuvent être cumulées (art. 10 al. 2 OAPE).</w:t>
      </w:r>
    </w:p>
    <w:p>
      <w:r>
        <w:rPr>
          <w:b/>
        </w:rPr>
        <w:t>E. 6.3</w:t>
      </w:r>
    </w:p>
    <w:p>
      <w:r>
        <w:t>Avant d'examiner si les conditions d'un financement d'une école privée pourraient être admises dans le cas particulier, le Tribunal considère qu'il s'impose de déterminer au préalable si, compte tenu de sa situation financière, A._______ peut prétendre à une aide sociale au sens de la LEStr, dans la mesure où elle aurait établi que ses dépenses reconnues étaient supérieures à ses revenus déterminants au sens de l'art. 20 al. 1 OSEtr. L'examen du dossier amène le Tribunal à constater, au vu des informations qu'elle a fournies au sujet de sa situation financière, que la recourante n'a pas clairement établi que ses dépenses mensuelles excédaient durablement ses revenus. Il convient de relever à ce propos que, dans sa demande d'aide sociale du 25 mars 2015, A._______ a fourni un décompte détaillé de son budget mensuel (dans lequel était incluse sa mère, laquelle résidait avec elle et sa fille dans leur maison familiale de Tbilissi) et que ce budget, qui présentait un certain équilibre entre ses revenus et ses dépenses mensuelles courantes, accusait un déficit égal au montant des frais de scolarité de sa fille B._______ (soit 420 Euros mensuels). Il ressort toutefois des pièces bancaires que la recourante a versées au dossier (soit les extraits de son compte à la Banque D._______ en Géorgie), que celle-ci est en réalité parvenue à financer de manière durable les frais de scolarisation de sa fille dans une école privée en Géorgie, dès lors ce compte, qui présentait un solde de 3'953.97 Euros au 1er octobre 2011, était encore crédité de 2'658.33 Euros au 26 mars 2015, soit trois années et demi plus tard. Cette constatation remet donc en cause le prétendu déséquilibre budgétaire de la recourante. Le Tribunal constate ensuite que l'allégation principale sur laquelle A._______ a fondé sa demande d'aide sociale, soit le fait que son ex-époux ne s'acquittait que de manière irrégulière et non fiable de la pension mensuelle de 600 Euros qu'il versait à sa fille B._______ depuis le mois de décembre 2012, est démentie par les pièces bancaires versées au dossier. Selon les extraits de compte de la Banque D._______ produites par la recourante, C._______ s'était en réalité acquitté à 24 reprises d'un versement de 600 Euros à titre de pension en faveur de sa fille B._______ entre le 28 décembre 2012 et le 26 mars 2015 (soit une période de 28 mois). Si l'intéressé ne s'est certes pas acquitté intégralement de cette pension et que ses versements n'ont pas toujours été parfaitement ponctuels, cette pension a néanmoins toujours été versée avec une certaine régularité (dès lors que dix versements ont été opérés en 2013, aussi bien qu'en 2014). Dans ces circonstances, l'argumentation de la recourante, selon laquelle l'aide sociale qu'elle sollicitait lui était nécessaire pour pallier aux carences de son époux dans le versement de cette pension est dépourvu de pertinence. Il ne ressort pas ailleurs pas des allégations de la recourante que celle-ci aurait contracté des dettes pour financer la scolarisation de sa fille, (scolarisation qui s'est toujours déroulée en français depuis leur arrivée en Géorgie en 2009 et dont elle est apparemment toujours parvenue à assurer le financement). En considération de ce qui précède, le Tribunal est amené à conclure que A._______ n'a pas établi que, contrairement à ce qu'il en avait été les années précédentes, elle ne disposait pas des moyens financiers nécessaires à la prise en charge des frais de scolarité de sa fille durant l'année scolaire 2014-2015.</w:t>
      </w:r>
    </w:p>
    <w:p>
      <w:r>
        <w:rPr>
          <w:b/>
        </w:rPr>
        <w:t>E. 6.4</w:t>
      </w:r>
    </w:p>
    <w:p>
      <w:r>
        <w:t>Dans ces circonstances, le Tribunal estime superflu d'examiner de manière substantielle la question de la nécessité, pour B._______, de suivre une école francophone en Géorgie et de déterminer si sa situation personnelle était de nature à justifier, à titre exceptionnel, la prise en charge de ses frais de scolarité dans une école privée. En conséquence, bien qu'il fonde son prononcé sur d'autres motifs que ceux retenus dans la décision attaquée, le Tribunal considère que c'est à bon droit que le DFAE a rejeté la demande d'aide sociale déposée par A._______. 7.Il ressort de ce qui précède que la décision du 15 juin 2015 est conforme au droit. Le recours est en conséquence rejeté. Compte tenu de l'issue de la cause, il y aurait lieu de mettre les frais de procédure à la charge de la recourante.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r>
        <w:rPr>
          <w:b/>
        </w:rPr>
        <w:t>E. 7</w:t>
      </w:r>
    </w:p>
    <w:p>
      <w:r>
        <w:t>Dans le cas d'espèce, A._______ a sollicité le versement d'une aide unique destinée à financer les frais de scolarité de sa fille B._______ dans une école privée française de Tbilissi durant l'année scolaire 2014-2015.</w:t>
      </w:r>
    </w:p>
    <w:p>
      <w:r>
        <w:rPr>
          <w:b/>
        </w:rPr>
        <w:t>E. 7.1</w:t>
      </w:r>
    </w:p>
    <w:p>
      <w:r>
        <w:t>Dans ses directives d'application consacrées à l'aide sociale aux Suisses et Suissesses de l'étranger du 1er janvier 2015 (consultables à la page d'accueil du DFAE &gt; Services et publications &gt; Aide sociale &gt; Aide sociale aux Suisses et Suissesses de l'étranger &gt; Directives d'application pour les demandes d'aide sociale ad point 2.3.7, état au 1er février 2016, visité en mars 2016), la Direction consulaire du DFAE relève que "en principe seuls sont reconnus les frais d'écolage d'une école publique jusqu'à la fin de la scolarité ordinaire, c'est-à-dire celle qui ouvre les portes d'une formation supérieure ou de la vie professionnelle. Il n'existe aucun droit à fréquenter une école suisse ; toutefois, une requête fondée sur une prise de position de la représentation peut être examinée. Les frais d'écolage d'une école privée sont reconnus à titre exceptionnel, sur la base d'une prise de position de la représentation suisse, lorsqu'il n'y a pas d'autre possibilité de bénéficier d'un enseignement minimum (connaissances de base en lecture, écriture et calcul).</w:t>
      </w:r>
    </w:p>
    <w:p>
      <w:r>
        <w:rPr>
          <w:b/>
        </w:rPr>
        <w:t>E. 7.2</w:t>
      </w:r>
    </w:p>
    <w:p>
      <w:r>
        <w:t>Dans sa décision du 15 juin 2015, le DFAE a rejeté la demande de A._______ au motif que l'aide sociale aux Suisses de l'étranger ne pouvait octroyée que pour le financement de frais d'écolage d'une école publique, les frais d'écolage d'une école privée ne pouvant être pris en charge qu'à titre exceptionnel, lorsque qu'il n'y avait pas d'autre possibilité de bénéficier d'un enseignement minimum. L'autorité intimée a considéré à cet égard que A._______ n'avait pas établi l'existence de circonstances exceptionnelles qui justifieraient, en l'espèce, la prise en charge des frais d'écolage de sa fille dans une école francophone. Il convient de souligner ici que la demande d'aide sociale formulée par A._______ concerne seulement une aide unique au financement des frais d'écolage de sa fille B._______ pour les trois trimestres de l'année scolaire 2014-2015 (s'élevant à 5'050 Euros) et que l'objet du présent litige est ainsi limité à cette seule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