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C-4698/2014 vom 27. April 2016</w:t>
      </w:r>
    </w:p>
    <w:p>
      <w:r>
        <w:t>Bundesverwaltungsgericht, 2016-04-27, IT</w:t>
      </w:r>
    </w:p>
    <w:p>
      <w:r>
        <w:rPr>
          <w:b/>
        </w:rPr>
        <w:t xml:space="preserve">Quelle: </w:t>
      </w:r>
      <w:r>
        <w:t>https://mcp.opencaselaw.ch/entscheid/bvger_C-4698_2014</w:t>
      </w:r>
    </w:p>
    <w:p>
      <w:r>
        <w:t>FR: TAF C-4698/2014 du 27 avril 2016</w:t>
      </w:r>
    </w:p>
    <w:p>
      <w:r>
        <w:t>IT: TAF C-4698/2014 del 27 aprile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5 cpv. 1 LStr, lo straniero che intende entrare in Svizzera dev'essere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non dev'essere oggetto di una misura di respingimento (lett. d). Tale norma, relativa all'entrata in territorio svizzero, si applica soltanto se gli Accordi di associazione alla normativa di Schengen non contemplino disposizioni divergenti (art. 2 cpv. 4 LStr).</w:t>
      </w:r>
    </w:p>
    <w:p>
      <w:r>
        <w:rPr>
          <w:b/>
        </w:rPr>
        <w:t>E. 3.2</w:t>
      </w:r>
    </w:p>
    <w:p>
      <w:r>
        <w:t>Giusta l'art. 2 dell'ordinanza del 22 ottobre 2008 concernente l'entrata e il rilascio del visto (OEV, RS 142.204), le condizioni d'entrata per un soggiorno non superiore a 90 giorni o per un transito sono rette dall'art. 5 del regolamento (CE) n. 562/2006 del Parlamento europeo e del Consiglio del 15 marzo 2006, che istituisce un codice comunitario relativo al regime di attraversamento delle frontiere da parte delle persone (Codice frontiere Schengen GU L 105 del 13 aprile 2006, pag. 1; regolamento modificato l'ultima volta dal regolamento [UE] n° 610/2013, GU L182 del 29 giugno 2013, pag. 1).</w:t>
      </w:r>
    </w:p>
    <w:p>
      <w:r>
        <w:rPr>
          <w:b/>
        </w:rPr>
        <w:t>E. 3.3</w:t>
      </w:r>
    </w:p>
    <w:p>
      <w:r>
        <w:t>L'art. 5 del Codice frontiere Schengen, il cui contenuto corrisponde largamente al contenuto dell'art. 5 LStr sopra menzionato (cfr. sul tema Egli/Meyer, in: Caroni/Gächter/Thurnherr, Bundesgesetz über die Ausländerinnen und Ausländer, 2010, ad art. 5 LStr, n. marg. 14, pagg. 65-66) indica che per un soggiorno non superiore a tre mesi nell'arco di sei mesi, le condizioni d'ingresso per i cittadini di paesi terzi sono le seguenti: essere in possesso di uno o più documenti di viaggio validi che consentano di attraversare la frontiera (lett. a); essere in possesso di un visto valido, se richiesto a norma del regolamento (CE) n. 539/2001 del Consiglio, del 15 marzo 2001 (GU L 81 del 21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(lett. c); non essere segnalato nel SIS ai fini della non ammissione (lett.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(lett. e).</w:t>
      </w:r>
    </w:p>
    <w:p>
      <w:r>
        <w:rPr>
          <w:b/>
        </w:rPr>
        <w:t>E. 3.4</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3.5</w:t>
      </w:r>
    </w:p>
    <w:p>
      <w:r>
        <w:t>Ciò detto, l'art. 1 par. 1 del regolamento CE 539/2001 del Consiglio del 15 marzo 2001 (GU L 81 del 21 marzo 2001), che la Svizzera applica in quanto paese dello spazio Schengen, i cittadini degli Stati terzi che figurano all'allegato I del citato regolamento devono essere in possesso del visto all'atto di attraversamento delle frontiere esterne degli Stati Schengen. In proposito, essendo il Kosovo contemplato nel sopracitato allegato I, il ricorrente, quale cittadino di detto paese soggiace all'obbligo di visto.</w:t>
      </w:r>
    </w:p>
    <w:p>
      <w:r>
        <w:rPr>
          <w:b/>
        </w:rPr>
        <w:t>E. 4</w:t>
      </w:r>
    </w:p>
    <w:p>
      <w:r>
        <w:t>Giusta l'art. 11 cpv. 1 LStr lo straniero che intende esercitare un'attività lucrativa in Svizzera necessita di un permesso indipendentemente dalla durata del soggiorno. Il permesso va richiesto all'autorità competente per il luogo di lavoro previsto. È considerata attività lucrativa, poco importa se svolta a titolo gratuito od oneroso, qualsiasi attività dipendente o indipendente normalmente esercitata dietro compenso (cpv. 2).</w:t>
      </w:r>
    </w:p>
    <w:p>
      <w:r>
        <w:rPr>
          <w:b/>
        </w:rPr>
        <w:t>E. 5.1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5.2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3424 [di seguito: Messaggio LStr]).</w:t>
      </w:r>
    </w:p>
    <w:p>
      <w:r>
        <w:rPr>
          <w:b/>
        </w:rPr>
        <w:t>E. 5.3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marg. 3, pag. 195).</w:t>
      </w:r>
    </w:p>
    <w:p>
      <w:r>
        <w:rPr>
          <w:b/>
        </w:rPr>
        <w:t>E. 5.4</w:t>
      </w:r>
    </w:p>
    <w:p>
      <w:r>
        <w:t>Ciò detto, ne discende che i reati perpetrati contro le norme del diritto degli stranieri rappresentano quindi delle violazioni di legge, sanzionate secondo l'art. 115 LStr, e possono in quanto tali portare all'emissione di un divieto d'entrata. Esso non deve essere tuttavia interpretato quale sanzione dal carattere penale bensì quale misura di protezione a carattere preventivo contro possibili turbative future (cfr. messaggio LStr, FF 2002 3327, pag. 3428).</w:t>
      </w:r>
    </w:p>
    <w:p>
      <w:r>
        <w:rPr>
          <w:b/>
        </w:rPr>
        <w:t>E. 5.5</w:t>
      </w:r>
    </w:p>
    <w:p>
      <w:r>
        <w:t>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6.1</w:t>
      </w:r>
    </w:p>
    <w:p>
      <w:r>
        <w:t>Nella fattispecie in disanima, la SEM ha pronunciato nei confronti di A._______ un divieto d'entrata della durata di 3 anni, ossia fino al 17 febbraio 2017, ritenendo che il comportamento dell'interessato, condannato per infrazione alla LStr (entrata ed attività lucrativa illegali giusta l'art. 115 LStr) costituisce una grave violazione e esposizione a pericolo dell'ordine e della sicurezza pubblici.</w:t>
      </w:r>
    </w:p>
    <w:p>
      <w:r>
        <w:rPr>
          <w:b/>
        </w:rPr>
        <w:t>E. 6.2</w:t>
      </w:r>
    </w:p>
    <w:p>
      <w:r>
        <w:t>Dagli atti di causa si evince che la condanna di cui sopra è stata pronunciata in quanto in data 10 novembre 2013 A._______ è entrato illegalmente in Svizzera e il 12 novembre 2013 vi ha esercitato un'attività lucrativa senza la necessaria autorizzazione (cfr. decreto d'accusa del Ministero pubblico del Cantone Ticino del 28 novembre 2013, pagg. 12-14 dell'incarto Simic).</w:t>
      </w:r>
    </w:p>
    <w:p>
      <w:r>
        <w:rPr>
          <w:b/>
        </w:rPr>
        <w:t>E. 6.3</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7.1</w:t>
      </w:r>
    </w:p>
    <w:p>
      <w:r>
        <w:t>Occorre ora stabilire se il divieto d'entrata della durata di 3 anni pronunciato dalla SEM nei confronti dell'interessato sia conforme al principio di proporzionalità, e procedendo ad un apprezzamento degli interessi privati e pubblici in causa, valutare se sia adeguato alle circostanze del caso di specie.</w:t>
      </w:r>
    </w:p>
    <w:p>
      <w:r>
        <w:rPr>
          <w:b/>
        </w:rPr>
        <w:t>E. 7.2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7.3.1</w:t>
      </w:r>
    </w:p>
    <w:p>
      <w:r>
        <w:t>Quo all'interesse pubblico all'allontanamento del ricorrente dal territorio elvetico, si è già detto ai considerandi precedenti.</w:t>
      </w:r>
    </w:p>
    <w:p>
      <w:r>
        <w:rPr>
          <w:b/>
        </w:rPr>
        <w:t>E. 7.3.2</w:t>
      </w:r>
    </w:p>
    <w:p>
      <w:r>
        <w:t>In merito agli interessi privati, il ricorrente si è richiamato al fatto di essere nato in Svizzera, paese in cui ha vissuto i primi 9 anni della sua vita, dove vive ancora oggi la madre e in cui si trovano i suoi amici d'infanzia.</w:t>
      </w:r>
    </w:p>
    <w:p>
      <w:r>
        <w:rPr>
          <w:b/>
        </w:rPr>
        <w:t>E. 7.3.3</w:t>
      </w:r>
    </w:p>
    <w:p>
      <w:r>
        <w:t>Per quanto concerne i rapporti con la madre il ricorrente sembra riferirsi all'art. 8 CEDU, il quale garantisce il diritto al rispetto della vita privata e familiare.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7.3.4</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7.3.5</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7.3.6</w:t>
      </w:r>
    </w:p>
    <w:p>
      <w:r>
        <w:t>Nella presente fattispecie appare evidente che i rapporti tra il ricorrente, maggiorenne, economicamente indipendente, nonché residente all'estero, e la madre, domiciliata in Svizzera, non rientrano nella categoria poc'anzi citata (lo stesso dicasi per quanto concerne i citati legami con gli amici d'infanzia), di conseguenza la decisione impugnata non viola l'art. 8 CEDU e A._______ non può fondare alcun diritto sulla base di tale diposizione.</w:t>
      </w:r>
    </w:p>
    <w:p>
      <w:r>
        <w:rPr>
          <w:b/>
        </w:rPr>
        <w:t>E. 7.4.1</w:t>
      </w:r>
    </w:p>
    <w:p>
      <w:r>
        <w:t>Il ricorrente ha inoltre fatto valere che, per quanto concerne l'attività lucrativa senza autorizzazione svolta il 12 novembre 2013, egli «ha aiutato nei lavori di giardino un conoscente senza rendersi conto di esercitare un'attività lucrativa remunerata, quindi un vero e proprio lavoro, ma pensando soltanto di fare un piacere a questo conoscente».</w:t>
      </w:r>
    </w:p>
    <w:p>
      <w:r>
        <w:rPr>
          <w:b/>
        </w:rPr>
        <w:t>E. 7.4.2</w:t>
      </w:r>
    </w:p>
    <w:p>
      <w:r>
        <w:t>Al proposito il Tribunale osserva che, come esposto al consid. 4 supra, giusta l'art. 11 cpv. 2 LStr è considerata attività lucrativa, poco importa se svolta a titolo gratuito o oneroso, qualsiasi attività dipendente o indipendente normalmente esercitata dietro compenso. Ne discende che in questa categoria rientra anche l'attività svolta il 12 novembre 2013 dal ricorrente.</w:t>
      </w:r>
    </w:p>
    <w:p>
      <w:r>
        <w:rPr>
          <w:b/>
        </w:rPr>
        <w:t>E. 7.4.3</w:t>
      </w:r>
    </w:p>
    <w:p>
      <w:r>
        <w:t>Inoltre, A._______ - come del resto qualsiasi altro cittadino straniero che intenda recarsi in Svizzera - avrebbe dovuto informarsi in merito alla regolamentazione vigente in materia di stranieri, egli non può dunque prevalersi di una non conoscenza o di una sbagliata interpretazione dell'ordinamento giuridico al fine di ottenere l'annullamento o la riduzione della durata della misura di allontanamento qui impugnata.</w:t>
      </w:r>
    </w:p>
    <w:p>
      <w:r>
        <w:rPr>
          <w:b/>
        </w:rPr>
        <w:t>E. 7.5</w:t>
      </w:r>
    </w:p>
    <w:p>
      <w:r>
        <w:t>Nondimeno, alla luce dell'insieme delle circostanze del caso di specie, ed in particolare del fatto che le infrazioni in materia di diritto degli stranieri commesse dal ricorrente non fossero di entità particolarmente grave e che da allora egli sembra essersi astenuto dal commettere nuovi atti delittuosi in Svizzera, il Tribunale ritiene che la durata del divieto d'entrata comminato dall'autorità inferiore debba essere ridotta fino al giorno di emanazione della presente sentenza.</w:t>
      </w:r>
    </w:p>
    <w:p>
      <w:r>
        <w:rPr>
          <w:b/>
        </w:rPr>
        <w:t>E. 8</w:t>
      </w:r>
    </w:p>
    <w:p>
      <w:r>
        <w:t>Per quanto concerne la segnalazione del divieto d'entrata nel SIS, che l'autorità inferiore aveva inizialmente effettuato, il Tribunale osserva che in data 9 settembre 2014 la SEM ha proceduto a revocare tale iscrizione. Ne discende che su questo punto il ricorso è divenuto privo di oggetto e non occorre soffermarvisi ulteriormente.</w:t>
      </w:r>
    </w:p>
    <w:p>
      <w:r>
        <w:rPr>
          <w:b/>
        </w:rPr>
        <w:t>E. 9</w:t>
      </w:r>
    </w:p>
    <w:p>
      <w:r>
        <w:t>Da quanto esposto, discende che il ricorso deve essere parzialmente accolto, le spese giudiziarie e le ripetibili seguono la soccombenza, considerato tuttavia come ai sensi dell'art. 63 cpv. 2 PA nessuna spesa processuale è messa a carico dell'autorità inferiore.</w:t>
      </w:r>
    </w:p>
    <w:p>
      <w:r>
        <w:rPr>
          <w:b/>
        </w:rPr>
        <w:t>E. 10</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600.-, IVA esclusa (cfr. art. 1 cpv. 2 in correlazione con gli art. 8 cpv. 1 e 18 cpv. 1 LIVA [RS 641.20]; sentenze del TAF C-3457/2011 del 10 maggio 2012 consid. 11.1; nonché C-1677/2011 del 13 gennaio 2012 consid. 5.3), tenuto conto del lavoro effettivo svolto dal patrocinatore del ricorrente. L'indennità per ripetibili è posta a carico della SEM.</w:t>
      </w:r>
    </w:p>
    <w:p>
      <w:r>
        <w:rPr>
          <w:b/>
        </w:rPr>
        <w:t>E. 11</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