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C-4697/2011 vom 6. Februar 2012</w:t>
      </w:r>
    </w:p>
    <w:p>
      <w:r>
        <w:t>Bundesverwaltungsgericht, 2012-02-06, FR</w:t>
      </w:r>
    </w:p>
    <w:p>
      <w:r>
        <w:rPr>
          <w:b/>
        </w:rPr>
        <w:t xml:space="preserve">Quelle: </w:t>
      </w:r>
      <w:r>
        <w:t>https://mcp.opencaselaw.ch/entscheid/bvger_C-4697_2011</w:t>
      </w:r>
    </w:p>
    <w:p>
      <w:r>
        <w:t>FR: TAF C-4697/2011 du 6 février 2012</w:t>
      </w:r>
    </w:p>
    <w:p>
      <w:r>
        <w:t>IT: TAF C-4697/2011 del 6 febbraio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seules applicables vu le dépôt de la demande de prestations en novembre 2009. Les dispositions de la 6e révision (premier volet) en vigueur depuis le 1er janvier 2012 ne sont pas applicables (RO 2011 5659, FF 2010 1647). En l'espèce, le Tribunal peut se limiter à examiner si la recourante remplissait les conditions d'octroi d'une rente jusqu'au 27 juin 2011, date de la décision attaquée marquant la limite dans le temps du pouvoir d'examen de l'autorité de recours (ATF 129 V 1 consid. 2.1 et ATF 121 V 362 consid. 1b). Dans le cadre de cet examen la documentation médicale ultérieure à la date de la décision dont est recours ne peut être prise en compte que dans la mesure où elle concerne l'état de santé de l'intéressée avant la décision attaquée.</w:t>
      </w:r>
    </w:p>
    <w:p>
      <w:r>
        <w:rPr>
          <w:b/>
        </w:rPr>
        <w:t>E. 4</w:t>
      </w:r>
    </w:p>
    <w:p>
      <w:r>
        <w:t>L'objet du litige, de par l'instruction effectuée par l'OAI-BS bien que l'assurée ait par demande du 30 novembre 2009 sollicité un reclassement dans une nouvelle profession, est le droit de l'intéressée à une rente d'invalidité. Il appert du dossier, notamment des certificats médicaux présentés par l'intéressée concluant à une incapacité de travail totale pour toute activité, que la décision rendue par l'OAIE, respectivement l'OAI-BS, est conforme à la demande de l'intéressée qui a évolué implicitement des actes produits d'une demande de reclassement à une demande de rente. Il sied toutefois de relever que la demande de reclassement reste pendante faute de décision formelle à ce sujet.</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4065; art. 45 du règlement 1408/71). La recourante a versé des cotisations à l'AVS/AI pendant plus de 3 ans en Suisse avant la réalisation du risque assuré. Elle remplit donc la condition de la durée minimale de cotisations eu égard au moment de l'ouverture éventuelle du droit à la rente. Il reste à examiner si elle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6.3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6.4</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w:t>
      </w:r>
    </w:p>
    <w:p>
      <w:r>
        <w:rPr>
          <w:b/>
        </w:rPr>
        <w:t>E. 6.5</w:t>
      </w:r>
    </w:p>
    <w:p>
      <w:r>
        <w:t>En cas de décision(s) simultanée(s) sur l'octroi d'une rente et son remplacement par une autre rente ou même sa suppression, le changement est régi par l'art. 88a du règlement du 17 janvier 1961 sur l'assurance-invalidité (RAI, RS 831.301) lequel prévoit à l'al. 1 que, si la capacité de gain ou la capacité d'accomplir les travaux habituels ou l'impotence ou le besoin de soin découlant de l'invalidité d'un assuré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w:t>
      </w:r>
    </w:p>
    <w:p>
      <w:r>
        <w:rPr>
          <w:b/>
        </w:rPr>
        <w:t>E. 6.6</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La recourante a travaillé en Suisse pendant plusieurs années en dernier lieu jusqu'en mars 2009 dans la restauration d'entreprise.</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 RCC 1991 p. 329 consid. 1c).</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9.1</w:t>
      </w:r>
    </w:p>
    <w:p>
      <w:r>
        <w:t>Il appert du dossier que l'assurée a travaillé sans problème de santé jusqu'à fin mars 2009 et que c'est à la suite d'avoir appris que son poste de travail allait être diminué d'un 100% à un 40% qu'elle a développé un grave syndrome dépressif réactionnel auquel se sont greffés des troubles de santé somatiques dont, sur la durée, des incontinences urinaires traitées chirurgicalement sans succès parallèlement à d'autres atteintes de la région du bas ventre ayant également donné lieu à des interventions chirurgicales psychologiquement éprouvantes. Le rapport d'expertise ASIM a dans le consensus du 24 février 2011 relevé que l'évolution de l'incapacité de travail ne pouvait être appréciée depuis mars 2009 bien que les médecins traitant aient attesté d'une incapacité totale, mais qu'il pouvait être établi qu'à la date des investigations en décembre 2010 celle-ci était de 40% dans l'ancienne activité et pour toute activité adaptée sans pression de temps et exigences de concentration du fait du syndrome dépressif.</w:t>
      </w:r>
    </w:p>
    <w:p>
      <w:r>
        <w:rPr>
          <w:b/>
        </w:rPr>
        <w:t>E. 9.2</w:t>
      </w:r>
    </w:p>
    <w:p>
      <w:r>
        <w:t>Au cours de la procédure de recours l'intéressée a produit divers rapports médicaux succincts mettant l'accent sur une incapacité de travail totale (même après le mois de décembre 2010). Ceux-ci n'ont toutefois pas étayé cette incapacité alléguée par des preuves objectives. Dès lors, l'expertise ASIM, bien documentée et convaincante, répondant aux réquisits de valeurs probantes, et n'ayant pas été médicalement contestée autrement que par une appréciation non documentée des médecins traitant de l'assurée (sur la valeur relative d'une appréciation d'un médecin traitant: ATF 125 V 352 consid. 3a), doit être tenue pour déterminante. Les seules plaintes de l'intéressée ne suffisent pas à justifier un taux supérieur d'invalidité à celui retenu par le service médical de l'assurance-invalidité car les allégations tendant à la reconnaissance d'une invalidité doivent être assorties de preuves médicales concluantes eu égard à l'égalité de traitement entre les assurés (cf. ATF 130 V 353 consid. 2.2.2. in fine; arrêt du Tribunal fédéral I 600/03 du 30 novembre 2004 consid. 3.2).</w:t>
      </w:r>
    </w:p>
    <w:p>
      <w:r>
        <w:rPr>
          <w:b/>
        </w:rPr>
        <w:t>E. 9.3</w:t>
      </w:r>
    </w:p>
    <w:p>
      <w:r>
        <w:t>Dans sa réponse au recours l'OAIE, respectivement l'OAI-BS, propose d'admettre partiellement le recours et de reconnaître à l'intéressée le droit à une rente entière de durée déterminée depuis la fin du délai d'attente d'une année, soit depuis mars 2010, jusqu'à fin février 2011 en se fondant sur les conclusions médicales de l'expertise ASIM, relevant qu'à cette date un état stabilisé depuis plus de 3 mois conformément à l'art. 88a al. 1 RAI pouvait être retenu, et qu'en l'occurrence la documentation médicale produite dans le cadre de la procédure de recours ne permettait pas de mettre en doute les conclusions de l'expertise ASIM. Si le rapport ASIM retenant sur le plan psychiatrique un épisode dépressif de degré moyen [avec suspicion de rechute ?] est convaincant de par l'anamnèse et l'examen de la personne de l'intéressée tant sur les plans somatique que psychiatrique, il doit toutefois être relevé que le délai de 3 mois requis par l'art. 88a al. 1 RAI part de la consultation psychiatrique du 15 décembre 2010 et que ce n'est dès lors qu'à compter de fin mars 2011 que peut être retenu en accord avec l'expertise ASIM un état stabilisé depuis plus de 3 mois objectivement établi. Il convient de préciser que la rente est en principe supprimée ou réduite le premier du mois qui suit la période de 3 mois (arrêt du Tribunal administratif fédéral C-6733/2008 du 22 février 2010 consid. 5.2; voir ég. arrêts du Tribunal fédéral 8C_288/2010 du 4 mai 2010 et I 608/00 du 26 février 2002). En l'espèce, la suppression ne peut donc intervenir que le 31 mars 2011.</w:t>
      </w:r>
    </w:p>
    <w:p>
      <w:r>
        <w:rPr>
          <w:b/>
        </w:rPr>
        <w:t>E. 9.4</w:t>
      </w:r>
    </w:p>
    <w:p>
      <w:r>
        <w:t>Le Tribunal de céans peut suivre cette appréciation compte tenu des troubles somatiques de l'intéressée qui ne lui ont certainement pas permis de recouvrer un équilibre psychique après son licenciement propre à lui permettre d'exercer une activité lucrative même partielle comme l'ont attesté ses médecins traitant. Il est vrai que le principe selon lequel la réadaptation de l'assuré prime la rente (art. 28 al. 1 let. a LAI, cf. ATF 121 V 190 consid. 4d; Michel Valterio, Droit de l'assurance-vieillesse et survivants (AVS) et de l'assurance-invalidité, Zurich 2011, n° 2016 ss) requiert que l'examen de la réadaptation s'impose avant l'octroi d'une rente. Cet examen n'a in casu pas été effectué dans le cadre de la décision rendue du fait qu'à l'origine l'OAI-BS avait rejeté le droit à une rente au motif d'un taux d'invalidité insuffisant et que le rapport ASIM du 24 février 2011 avait indiqué que des mesures de reclassement n'étaient à l'époque très vraisemblablement pas exigibles. Vu le préavis de l'OAI-BS au recours concluant nouvellement à l'octroi d'une rente de durée déterminée, le renvoi du dossier à l'autorité inférieure pour examen prioritaire de la réadaptation pourrait entrer en ligne de compte. Le rapport ASIM indique toutefois qu'il n'est pas possible de se déterminer sur la capacité de travail entre mars 2009 et décembre 2010 et que les médecins traitant de l'assurée avaient admis une incapacité totale pendant cette période. Il s'ensuit que le Tribunal de céans, suivant l'Office AI, peut renoncer au renvoi qui ne permettrait de toute manière pas d'élucider la question. En outre, les atteintes à la santé durant la période en question étaient objectivement réelles et empêchaient non seulement l'exercice d'une activité lucrative mais aussi une éventuelle réadaptation de mars 2009 à décembre 2010. Dans ces circonstances, selon la jurisprudence du Tribunal fédéral, une rente peut en effet être allouée sans examen préliminaire de la réadaptation (ATF 121 V 190 consid. 4d).</w:t>
      </w:r>
    </w:p>
    <w:p>
      <w:r>
        <w:rPr>
          <w:b/>
        </w:rPr>
        <w:t>E. 9.5</w:t>
      </w:r>
    </w:p>
    <w:p>
      <w:r>
        <w:t>Au vu de ce qui précède, il peut être retenu chez l'intéressée une incapacité de travail totale depuis mars 2009 jusqu'au 15 décembre 2010 et une capacité de travail de 60% dans sa dernière activité ou dans une activité adaptée depuis le 15 décembre 2010.</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Tribunal fédéral I 383/06 du 5 avril 2007 consid. 4.4).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11.1</w:t>
      </w:r>
    </w:p>
    <w:p>
      <w:r>
        <w:t>En l'espèce, pour ce qui est de l'activité lucrative, il y a lieu de prendre en compte le salaire que l'intéressée réalisait avant son atteinte à la santé indexé 2010. En effet, selon la jurisprudence, les salaires avant et après invalidité doivent être pris en compte / indexés jusqu'à la date de la survenance du droit éventuel à la rente, c'est-à-dire lorsque les conditions de santé peuvent être considérées comme stabilisées (ATF 128 V 174 et 129 V 222).</w:t>
      </w:r>
    </w:p>
    <w:p>
      <w:r>
        <w:rPr>
          <w:b/>
        </w:rPr>
        <w:t>E. 11.2</w:t>
      </w:r>
    </w:p>
    <w:p>
      <w:r>
        <w:t>Il doit être retenu comme base de comparaison sans invalidité le revenu de l'assurée de l'année 2009 de 43'979 francs selon les informations reçues de l'employeur indexé 2010 (+ 0.8%) à 44'110.93 francs.</w:t>
      </w:r>
    </w:p>
    <w:p>
      <w:r>
        <w:rPr>
          <w:b/>
        </w:rPr>
        <w:t>E. 11.3.1</w:t>
      </w:r>
    </w:p>
    <w:p>
      <w:r>
        <w:t>Le salaire après invalidité est généralement fixé sur la base des données statistiques résultant de l'Enquête suisse sur la structure des salaires ESS (Table TA1). En l'espèce l'OAI-BS, respectivement l'OAIE, a retenu le revenu statistique de l'hébergement (secteur 55) pour des activités simples et répétitives de niveau 4 dans le secteur privé. Le secteur topique en référence à l'ancienne activité exercée (cf. pce 4 p. 2 précisant une activité d'employée de restauration) est toutefois le 56 de la restauration. Pour l'année 2010 le montant (TA 1 - Femmes) correspondant s'élève à 3'825 francs par mois pour 40 h./sem. et à 4'035.37 francs pour 42.2 h./sem. selon l'horaire moyen hebdomadaire de la branche, soit 48'424.50 francs par année sans déduction pour circonstances personnelles liées à des activités légères ou en relation avec l'âge car un tel abattement ne se justifierait pas dans le cas présent retenant une activité à 60%. Or il s'ensuit de la comparaison de revenus compte tenu d'une activité à 60% (29'054.70 francs) une perte de revenu de 34% ([44'110.93 - 29'054.70] : 44'110.93 x 100 = 34.13%), taux inférieur au taux seuil de 40% ouvrant le droit à un quart de rente.</w:t>
      </w:r>
    </w:p>
    <w:p>
      <w:r>
        <w:rPr>
          <w:b/>
        </w:rPr>
        <w:t>E. 11.3.2</w:t>
      </w:r>
    </w:p>
    <w:p>
      <w:r>
        <w:t>Il est vrai que le salaire avant invalidité est légèrement inférieur à la moyenne du secteur économique en question. Selon la jurisprudence, toutefois,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En d'autres termes, un motif exclusivement économique - comme en l'espèce - pour justifier un salaire inférieur à la moyenne n'est pas suffisant pour adapter le salaire statistique (ATF 135 V 58 consid. 3.4.1-3.4.6 [en particulier consid. 3.4.4]).</w:t>
      </w:r>
    </w:p>
    <w:p>
      <w:r>
        <w:rPr>
          <w:b/>
        </w:rPr>
        <w:t>E. 11.3.3</w:t>
      </w:r>
    </w:p>
    <w:p>
      <w:r>
        <w:t>Si en lieu et place d'un revenu avec invalidité dans le secteur de la restauration il était établi une comparaison de revenus avec le revenu moyen toutes branches confondues selon l'ESS 2010 (Table TA1 - Femmes niveau 4: 4'225.- francs pour 40 h./sem. et 4'394.- francs pour 41.6 h./sem., soit 52'728.- francs pour un 100% et 31'636.80 francs pour un 60%) comprenant un nombre élevé de postes ne nécessitant pas de connaissances particulières et d'attention soutenue, la perte de revenu s'élèverait à 28% ([44'110.93 - 31'636.80] : 44'110.93 x 100 = 28.27), taux également insuffisant pour ouvrir le droit à une rente. Même si un abattement de 5 ou 10 % était retenu sur le revenu avec invalidité compte tenu du plus grand cadre d'activités prises en compte pour la comparaison (contrairement au calcul de l'OAI-BS en référence à la seule ancienne activité de l'intéressée) ainsi que d'une activité à temps partiel, le taux d'invalidité n'atteindrait pas 40 %.</w:t>
      </w:r>
    </w:p>
    <w:p>
      <w:r>
        <w:rPr>
          <w:b/>
        </w:rPr>
        <w:t>E. 11.4</w:t>
      </w:r>
    </w:p>
    <w:p>
      <w:r>
        <w:t>Dans sa réponse au recours l'OAIE, respectivement l'OAI-BS, a proposé l'octroi d'une rente entière délimitée dans le temps à compter du 1er mars 2010 soit une année après la survenance du cas d'assurance. Le Tribunal de céans ne peut suivre cette proposition car le dépôt de la demande s'est fait en date du 30 novembre 2009. Or selon l'art. 29 LAI le droit à la rente prend naissance au plus tôt à l'échéance d'une période de six mois à compter de la date à laquelle l'assuré a fait valoir son droit aux prestations conformément à l'art. 29 al. 1 LPGA, la rente étant versée dès le début du mois au cours duquel le droit prend naissance. Il s'ensuit que le droit à la rente ne peut s'ouvrir qu'au 1er mai 2010.</w:t>
      </w:r>
    </w:p>
    <w:p>
      <w:r>
        <w:rPr>
          <w:b/>
        </w:rPr>
        <w:t>E. 12</w:t>
      </w:r>
    </w:p>
    <w:p>
      <w:r>
        <w:t>Le recours doit par conséquent être partiellement admis et la décision du 27 juin 2011 réformée en ce sens que la recourante a droit à une rente entière d'invalidité du 1er mai 2010 au 31 mars 2011. Il est rejeté pour la période ultérieure au 1er avril 2011. L'OAIE, respectivement l'OAI-BS, ne s'étant pas prononcé sur la demande de reclassement de l'assurée, objet initial de sa demande de prestations du 30 novembre 2009, le Tribunal de céans renvoie le dossier à l'autorité inférieure à cette fin, ce qui suppose un examen de la question.</w:t>
      </w:r>
    </w:p>
    <w:p>
      <w:r>
        <w:rPr>
          <w:b/>
        </w:rPr>
        <w:t>E. 13.1</w:t>
      </w:r>
    </w:p>
    <w:p>
      <w:r>
        <w:t>En règle générale, les frais de procédure sont mis à la charge de la partie qui succombe. Si celle-ci n'est déboutée que partiellement, ces frais sont réduits (art. 63 al. 1 PA, applicable par le truchement de l'art. 37 LTAF). Vu le sort du litige, la recourante devra s'acquitter d'un montant réduit de 300 francs.</w:t>
      </w:r>
    </w:p>
    <w:p>
      <w:r>
        <w:rPr>
          <w:b/>
        </w:rPr>
        <w:t>E. 13.2</w:t>
      </w:r>
    </w:p>
    <w:p>
      <w:r>
        <w:t>Vu l'issue du litige et le travail effectué par le représentant, il est alloué une indemnité de dépens réduite de 200.- francs à charge de l'autorité inférieure (art. 7 al. 2 du règlement du 21 février 2008 concernant les frais, dépens et indemnités fixés par le Tribunal administratif fédéral [FITAF, RS 173.320.2]). Les autorités fédérales n'ont pas droit à une indemnité de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