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C-4691/2007 vom 3. Februar 2010</w:t>
      </w:r>
    </w:p>
    <w:p>
      <w:r>
        <w:t>Bundesverwaltungsgericht, 2010-02-03, FR</w:t>
      </w:r>
    </w:p>
    <w:p>
      <w:r>
        <w:rPr>
          <w:b/>
        </w:rPr>
        <w:t xml:space="preserve">Quelle: </w:t>
      </w:r>
      <w:r>
        <w:t>https://mcp.opencaselaw.ch/entscheid/bvger_C-4691_2007</w:t>
      </w:r>
    </w:p>
    <w:p>
      <w:r>
        <w:t>FR: TAF C-4691/2007 du 3 février 2010</w:t>
      </w:r>
    </w:p>
    <w:p>
      <w:r>
        <w:t>IT: TAF C-4691/2007 del 3 febbraio 2010</w:t>
      </w:r>
    </w:p>
    <w:p>
      <w:pPr>
        <w:pStyle w:val="Heading2"/>
      </w:pPr>
      <w:r>
        <w:t>Regeste</w:t>
      </w:r>
    </w:p>
    <w:p>
      <w:r>
        <w:t>Assurance-invalidité (AI)</w:t>
      </w:r>
    </w:p>
    <w:p>
      <w:pPr>
        <w:pStyle w:val="Heading2"/>
      </w:pPr>
      <w:r>
        <w:t>Erwägungen</w:t>
      </w:r>
    </w:p>
    <w:p>
      <w:r>
        <w:rPr>
          <w:b/>
        </w:rPr>
        <w:t>E. 1</w:t>
      </w:r>
    </w:p>
    <w:p>
      <w:r>
        <w:t>Sous réserve des exceptions - non réalisées en l'espèce -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l'espèce, la décision attaquée est indubitablement une décision au sens de l'art. 5 PA et le Tribunal administratif fédéral est compétent pour en connaître (cf. 33 let. d LTAF; art. 69 al. 1 let. b de la loi fédérale du 19 juin 1959 sur l'assurance-invalidité [LAI, RS 831.20]). En vertu de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 En l'espèce, le recours a été interjeté dans le délai prévu par la loi (cf. art. 60 LPGA et art. 52 PA). La recourante est particulièrement touchée par la décision attaquée et a un intérêt digne de protection à ce qu'elle soit annulée ou modifiée (art. 59 LPGA); elle a partant qualité pour recourir. L'OAIE était compétent pour rendre la décision attaquée (cf. art. 56ss LAI).</w:t>
      </w:r>
    </w:p>
    <w:p>
      <w:r>
        <w:rPr>
          <w:b/>
        </w:rPr>
        <w:t>E. 2</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3</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4</w:t>
      </w:r>
    </w:p>
    <w:p>
      <w:r>
        <w:t>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al. 1 LAI prévoit que les dispositions de la LPGA s'appliquent à l'AI (art. 1a à 26bis et 28 à 70) à moins que la LAI ne déroge expressément à la LPGA; dite disposition n'est toutefois entrée en vigueur que le 1er janvier 2004 (4ème révision de l'AI). Cela étant, les principes dégagés par la jurisprudence quant aux notions d'incapacité de gain et d'invalidité ont conservé leur validité sous l'empire de la LPGA (ATF 130 V 343). S'agissant du droit matériel applicable, il convient de préciser encore que pour la période antérieure au 1er janvier 2004, l'éventuel droit à la rente doit être examiné ici au regard de l'ancien droit uniquement (cf. ATF 130 V 445; ATF 130 V 329; cf- également infra consid. 6 et 7), et qu'à partir de dite date,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Les modifications introduites par la novelle du 6 octobre 2006 (5ème révision), entrées en vigueur le 1er janvier 2008, ne concernent ainsi pas cette procédure. L'on rappelera pour le surplus que selon une jurisprudence constante, le juge des assurances sociales apprécie la légalité des décisions attaquées, en règle générale, d'après l'état de fait existant au moment où la décision litigieuse a été rendue (ATF 116 V 246 consid. 1a et les arrêts cités).</w:t>
      </w:r>
    </w:p>
    <w:p>
      <w:r>
        <w:rPr>
          <w:b/>
        </w:rPr>
        <w:t>E. 5</w:t>
      </w:r>
    </w:p>
    <w:p>
      <w:r>
        <w:t>Le litige porte sur le droit de l'intéressée aux prestations de l'assurance-invalidité. Aux termes de l'art. 8 al. 1 LPGA (cf. aussi art. 4 aLAI), est réputée invalidité l'incapacité de gain totale ou partielle qui est présumée permanente ou de longue durée. L'art. 4 LAI précise que l'invalidité peut résulter d'une infirmité congénitale, d'une maladie ou d'un accident (al. 1). Selon l'al. 2 de cette dernière disposition,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avec les réf.; 115 V 53, 114 V 285 consid. 3, 111 V 239 consid. 2a; 117 V 400, consid. 4b; Thomas Locher, Die Schadenminderungspflicht im Bundesgesetz vom 19. Juni 1959 über die Invalidenversicherung, in Mélanges pour le 75e anniversaire du TFA, p. 407 et ss., cf. aussi Alfred Maurer, Schweizerisches Sozialversicherungsrecht, vol. II p. 377, Ulrich Meyer-Blaser, Zum Verhältnismässigkeitsgrundsatz im staatlichen Leistungsrecht, th. Berne 1985, p. 131).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cette mesure, la formation professionnelle, les aptitudes physiques et mentales de l'assuré, ainsi que son âge ou un arrêt de travail prolongé ne sont pas des facteurs supplémentaires propres à influencer l'étendue de l'invalidité, même s'ils rendent parfois plus difficile la recherche d'une place et, partant, l'utilisation de la capacité de travail résiduelle (cf. RCC 1982 p. 34 consid. 2C; VSI 1999, p. 247 consid. 1 et réf.).</w:t>
      </w:r>
    </w:p>
    <w:p>
      <w:r>
        <w:rPr>
          <w:b/>
        </w:rPr>
        <w:t>E. 6</w:t>
      </w:r>
    </w:p>
    <w:p>
      <w:r>
        <w:t>L'assuré a droit à un quart de rente s'il est invalide à 40% au moins, à une demi-rente s'il est invalide à 50%, à trois-quarts de rente s'il est invalide à 60% et à une rente entière s'il est invalide à 70% au moins (art. 28 al. 1 LAI, depuis la 4ème révision, introduite par la novelle du 21 mars 2003); pour la période antérieure au 1er janvier 2004, il sied de préciser que l'intéressée, domiciliée hors de Suisse, ne pourrait avoir droit au versement d'une rente qu'avec un degré d'invalidité supérieur à 50 % (cf. art. 1 al. 1bis aLAI).</w:t>
      </w:r>
    </w:p>
    <w:p>
      <w:r>
        <w:rPr>
          <w:b/>
        </w:rPr>
        <w:t>E. 7</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Au vu du dossier, il semble que c'est la seconde hypothèse qui est relevante ici. Une incapacité de travail de 20% doit être prise en compte pour le calcul de l'incapacité de travail moyenne selon l'art. 29 al. 1 let. b LAI (cf. chiffre marginal 2016 de la Circulaire concernant l'invalidité et l'impotence; Jurisprudence et pratique administrative des autorités d'exécution de l'AVS/AI [Pratique VSI] 1998 p. 126 consid. 3c). La demande de prestations AI a été déposée le 9 janvier 2003. Le Tribunal peut donc se limiter ici à examiner si l'intéressée avait droit aux prestations depuis le 9 janvier 2002, ou si ce droit est né entre cette date et le 6 juin 2007, date de la décision attaquée marquant la limite dans le temps du pouvoir d'examen de l'autorité de recours (art. 48 al. 2 LAI; ATF 129 V consid 1; 121 V 362 consid. 1b).</w:t>
      </w:r>
    </w:p>
    <w:p>
      <w:r>
        <w:rPr>
          <w:b/>
        </w:rPr>
        <w:t>E. 8</w:t>
      </w:r>
    </w:p>
    <w:p>
      <w:r>
        <w:t>La notion d'invalidité des art. 8 al. 1 LPGA et 4 al. 1 LAI est de nature juridique/économique et non pas médicale (ATF 116 V 246 consid. 1b); l'objet assuré n'est pas l'atteinte à la santé (la maladie), mais les conséquences économiques de l'atteinte, à savoir une incapacité de gain probablement permanente ou de longue durée.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Au surplus, le juge peut et doit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die Invalidenversicherung, in: Rechtsprechung des Bundesgerichts zum Sozialversicherungsrecht, Zurich 1997, p. 230; cf. cependant aussi arrêt du Tribunal fédéral 9C_24/08, du 27 mai 2008 consid. 2.3.2).</w:t>
      </w:r>
    </w:p>
    <w:p>
      <w:r>
        <w:rPr>
          <w:b/>
        </w:rPr>
        <w:t>E. 9.1</w:t>
      </w:r>
    </w:p>
    <w:p>
      <w:r>
        <w:t>Les principales atteintes à la santé dont se plaint la recourante ont été rappelées plus haut (cf. let. C). Elle soutient qu'elles s'aggravent et l'empêchent de vivre au quotidien et notamment d'effectuer ses tâches ménagères, que doivent dès lors faire pour elle ses enfants.</w:t>
      </w:r>
    </w:p>
    <w:p>
      <w:r>
        <w:rPr>
          <w:b/>
        </w:rPr>
        <w:t>E. 9.2</w:t>
      </w:r>
    </w:p>
    <w:p>
      <w:r>
        <w:t>Pour l'autorité intimée, en substance, l'état de fait médical a été établi de façon complète sur les plans somatique et psychiatrique; en particulier, les différentes expertises réalisées ne sauraient être remises en question et il n'y a pas de motif d'attendre d'un examen supplémentaire des résultats relevants ici. Dès lors que l'intéressée peut effectivement exercer une activité adaptée à 80% et que le calcul d'un taux d'invalidité de 31% ne saurait être contesté, le recours doit être rejeté.</w:t>
      </w:r>
    </w:p>
    <w:p>
      <w:r>
        <w:rPr>
          <w:b/>
        </w:rPr>
        <w:t>E. 9.3</w:t>
      </w:r>
    </w:p>
    <w:p>
      <w:r>
        <w:t>Au vu de l'ensemble du dossier, le Tribunal ne peut que confirmer et faire sienne la position de l'autorité intimée, basée sur celle du service médical AI ainsi que, notamment, les nombreuses expertises figurant au dossier. L'analyse médicale, complète et détaillée, et singulièrement les différentes expertises réalisées, remplissent les exigences rappelées plus haut pour que leur soit donnée pleine valeur probante. Aucun élément objectif justifiant de s'en écarter n'a été présenté. Sur le plan somatique, l'on relèvera tout d'abord que l'état de santé de l'intéressée n'a nécessité que quelques interruptions de travail en 2000-2001, de peu de durée (cf. pces 47 et 53). Cela étant, toute existence d'une atteinte ne doit pas être niée. Dans sa seconde expertise rhumatologique (pce 10, p. 9; cf. également la première, pce 38, p. 6), le Dr M._______, après une analyse rigoureuse tenant notamment compte des pièces médicales d'autres spécialistes, retient comme diagnostics avec une influence sur la capacité de travail une coxarthrose débutante à droite et un syndrome lombo-vertébral avec (« mit/bei ») une ostéochondrose L5/S1. Le praticien fait cependant aussi état de divergences notables entre les plaintes de l'intéressée et les résultats des examens objectifs, bénins d'un point de vue somatique et correspondant à l'âge de la patiente, hormis sa coxarthrose, débutante au demeurant (pce 10, p. 12ss). Il en conclut, notamment, qu'une capacité de travail de 80% demeure pour une activité légère avec changement de position, sans port de charge répétitif de plus de 10kg et sans nécessité d'être penché de façon répétée. Aucun élément n'est susceptible d'infirmer cet avis. Il sied au contraire de souligner que nombre de médecins s'étant prononcés dans leur spécialité ont usé d'un vocabulaire attestant de la normalité de la partie de corps examinée ou de la relative bénignité de l'atteinte observée ([très] discret, débutant, normal, etc.). Il en va ainsi également du résultat de l'examen radiologique de l'épaule droite du 25 juin 2007 produit en procédure de recours. Sur le plan dermatologique, il n'y a pas non plus lieu de se distancer des observations et conclusions de l'expertise menée (cf. pce 7 p. 6s.; pce 16 également); des affections y sont certes constatées, mais sans qu'aucune n'ait une influence sur la capacité de travail. En définitive, sur le plan somatique, seul le Dr F.______, médecin généraliste traitant, retient que les affections (troubles de l'appareil locomoteur et dermatose) dont souffre sa patiente s'aggravent et sont telles qu'elles justifient une incapacité de travail totale (cf. pces 11 à 14). Cette opinion ne saurait cependant s'imposer ici. Ainsi que dit, elle n'est pas soutenue par les résultats des différents examens médicaux à disposition. En outre, en cas de doute, il convient de faire abstraction de l'avis d'un médecin traitant, qui plus est non spécialiste ici et se prononçant avant l'expert en rhumatologie M._______ et ceux en dermatologie. A noter de plus que le Dr F.______ ne considère plus dans son dernier rapport que la coxarthrose évolue rapidement et va s'aggravant (cf. pces 11 à 14 et pces 50 à 54), mais qu'il qualifie aussi cette atteinte de débutante, d'une part, et qu'il considère qu'un travail assis serait tout de même possible durant des périodes limitées, d'autre part (cf. expertise M._______, pce 10, p. 11s.). Enfin, sur le plan psycho-psychiatrique, rien ne justifie non plus d'écarter les conclusions de l'expert U.______ selon lequel il n'existe aucun diagnostic psycho-psychiatrique avec influence sur la capacité de travail (cf. pce 5, p. 7s.); le contenu de dite expertise corrobore d'ailleurs celle antérieure du Dr P._______ (pce 36, p. 3s.).</w:t>
      </w:r>
    </w:p>
    <w:p>
      <w:r>
        <w:rPr>
          <w:b/>
        </w:rPr>
        <w:t>E. 9.4</w:t>
      </w:r>
    </w:p>
    <w:p>
      <w:r>
        <w:t>Au vu de ce qui précède, force est pour le Tribunal de constater que d'un point de vue médical, il pouvait effectivement raisonnablement être exigé de l'intéressée qu'elle exerce une activité adaptée à 80% (cf. décision attaquée, pce 2 ch. 6; expertise M._______ pce 10, p. 14: activité légère avec changement de position et ne requérant de façon répétitive ni le port de charges de plus de 10kg, ni d'être penchée).</w:t>
      </w:r>
    </w:p>
    <w:p>
      <w:r>
        <w:rPr>
          <w:b/>
        </w:rPr>
        <w:t>E. 9.5</w:t>
      </w:r>
    </w:p>
    <w:p>
      <w:r>
        <w:t>Quant au calcul de la perte de gain opéré par l'OAIE (cf. décision du 19 avril 2004, pce 33; application justifiée de la méthode générale), il ne prête pas le flanc à la critique, y compris s'agissant de l'abattement de 15% retenu (en partant d'un salaire total TA1, niveau de qualification 4 de Fr. 3'820.- pour les femmes en 2002 [cf. supra, consid. 7], l'on parvient même à un taux d'invalidité de 28% au lieu de 31%). Faute de modification des revenus pris en compte par l'OAIE susceptible d'influencer le droit à la rente, il n'y a pas lieu de calculer à nouveau ici cette perte (cf. ATF 129 V 222 consid. 4.2). Au vu de son degré d'invalidité, l'intéressée ne saurait en aucun cas prétendre à une rente AI suisse.</w:t>
      </w:r>
    </w:p>
    <w:p>
      <w:r>
        <w:rPr>
          <w:b/>
        </w:rPr>
        <w:t>E. 9.6</w:t>
      </w:r>
    </w:p>
    <w:p>
      <w:r>
        <w:t>Il s'ensuit le rejet du recours et la confirmation de la décision attaquée.</w:t>
      </w:r>
    </w:p>
    <w:p>
      <w:r>
        <w:rPr>
          <w:b/>
        </w:rPr>
        <w:t>E. 9.7</w:t>
      </w:r>
    </w:p>
    <w:p>
      <w:r>
        <w:t>En application des articles 63 al. 1 PA et 1 ss du règlement du 21 février 2008 concernant les frais, dépens et indemnités fixés par le Tribunal administratif fédéral (FITAF, RS 173.320.2), les frais de procédure devraient être mis à la charge de la recourante, qui succombe. Le Tribunal de céans renonce cependant à percevoir ces frais (cf. art. 6 lit. b FITAF). Il n'y a pas lieu d'allouer des dépens (art. 64 PA en relation avec l'art. 7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