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C-4690/2022 vom 28. September 2022</w:t>
      </w:r>
    </w:p>
    <w:p>
      <w:r>
        <w:t>Bundesverwaltungsgericht, 2022-09-28, DE</w:t>
      </w:r>
    </w:p>
    <w:p>
      <w:r>
        <w:rPr>
          <w:b/>
        </w:rPr>
        <w:t xml:space="preserve">Quelle: </w:t>
      </w:r>
      <w:r>
        <w:t>https://mcp.opencaselaw.ch/entscheid/bvger_C-4690_2022_d20220928</w:t>
      </w:r>
    </w:p>
    <w:p>
      <w:r>
        <w:t>FR: TAF C-4690/2022 du 28 septembre 2022</w:t>
      </w:r>
    </w:p>
    <w:p>
      <w:r>
        <w:t>IT: TAF C-4690/2022 del 28 settembre 2022</w:t>
      </w:r>
    </w:p>
    <w:p>
      <w:pPr>
        <w:pStyle w:val="Heading2"/>
      </w:pPr>
      <w:r>
        <w:t>Regeste</w:t>
      </w:r>
    </w:p>
    <w:p>
      <w:r>
        <w:t>Alters- und Hinterlassenenversicherung (&amp;Uuml;briges) | Alters- und Hinterlassenenversicherung, Witwenrente; Einspracheentscheid der SAK vom 28. September 2022</w:t>
      </w:r>
    </w:p>
    <w:p>
      <w:pPr>
        <w:pStyle w:val="Heading2"/>
      </w:pPr>
      <w:r>
        <w:t>Erwägungen</w:t>
      </w:r>
    </w:p>
    <w:p>
      <w:r>
        <w:rPr>
          <w:b/>
        </w:rPr>
        <w:t>E. 1.1</w:t>
      </w:r>
    </w:p>
    <w:p>
      <w:r>
        <w:t>Gemäss Art. 31 des Verwaltungsgerichtsgesetzes vom 17. Juni 2005 (VGG, SR 173.32) in Verbindung mit Art. 33 lit. d VGG und Art. 33 lit. d VGG und Art. 85bis Abs. 1 des Bundesgesetzes vom 20. Dezember 1946 über die Alters- und Hinterlassenenenversicherung (AHVG, SR 831.10) be- urteilt das Bundesverwaltungsgericht Beschwerden von Personen im Aus- land gegen Verfügungen der SAK. Es liegt keine Ausnahme im Sinne von Art. 32 VGG vor. Das Bundesverwaltungsgericht ist somit zur Beurteilung der vorliegenden Beschwerde zuständig.</w:t>
      </w:r>
    </w:p>
    <w:p>
      <w:r>
        <w:rPr>
          <w:b/>
        </w:rPr>
        <w:t>E. 1.2</w:t>
      </w:r>
    </w:p>
    <w:p>
      <w:r>
        <w:t>Aufgrund von Art. 3 lit. dbis des Bundesgesetzes vom 20. Dezember 1968 über das Verwaltungsverfahren (VwVG, SR 172.021) findet das VwVG keine Anwendung auf das Verfahren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 scheid berührt und hat ein schutzwürdiges Interesse an dessen Aufhebung oder Änderung, sodass sie im Sinne von Art. 59 ATSG beschwerdelegiti- miert ist.</w:t>
      </w:r>
    </w:p>
    <w:p>
      <w:r>
        <w:rPr>
          <w:b/>
        </w:rPr>
        <w:t>E. 1.4</w:t>
      </w:r>
    </w:p>
    <w:p>
      <w:r>
        <w:t>Da die Beschwerde im Übrigen frist- und formgerecht (Art. 39 Abs. 1 und Art. 60 Abs. 1 ATSG sowie Art. 52 Abs. 1 VwVG) eingereicht wurde, ist darauf einzutreten.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Nach Art. 62 Abs. 4 VwVG sind Gerichte gemäss dem Grundsatz der Rechtsanwendung von Amtes wegen nicht an die Begründung der Begeh- ren der Parteien gebunden. Sie können eine Beschwerde auch aus ande- ren als den geltend gemachten Gründen gutheissen oder den angefochte- nen Entscheid im Ergebnis mit einer Begründung bestätigen, die von jener</w:t>
      </w:r>
    </w:p>
    <w:p>
      <w:r>
        <w:t>C-4690/2022 Seite 5 der Vorinstanz abweicht (vgl. FRITZ GYGI, Bundesverwaltungsrechtspflege,</w:t>
      </w:r>
    </w:p>
    <w:p>
      <w:r>
        <w:rPr>
          <w:b/>
        </w:rPr>
        <w:t>E. 2</w:t>
      </w:r>
    </w:p>
    <w:p>
      <w:r>
        <w:t>Aufl., Bern 1983, S. 212).</w:t>
      </w:r>
    </w:p>
    <w:p>
      <w:r>
        <w:rPr>
          <w:b/>
        </w:rPr>
        <w:t>E. 2.1</w:t>
      </w:r>
    </w:p>
    <w:p>
      <w:r>
        <w:t>Nach der Rechtsprechung stellt das Sozialversicherungsgericht bei der Beurteilung einer Streitsache in der Regel auf den bis zum Zeitpunkt des Erlasses des streitigen Entscheides (hier: 28. September 2022) eingetre- tenen Sachverhalt ab (BGE 129 V 1 E. 1.2 mit Hinweisen). Tatsachen, die jenen Sachverhalt seither verändert haben, sollen im Normalfall Gegen- stand einer neuen Verwaltungsverfügung sein (BGE 121 V 362 E. 1b).</w:t>
      </w:r>
    </w:p>
    <w:p>
      <w:r>
        <w:rPr>
          <w:b/>
        </w:rPr>
        <w:t>E. 2.2</w:t>
      </w:r>
    </w:p>
    <w:p>
      <w:r>
        <w:t>In materiellrechtlicher Hinsicht sind grundsätzlich diejenigen Rechts- sätze massgebend, die bei der Erfüllung des zu Rechtsfolgen führenden Sachverhalts Geltung hatten (BGE 130 V 329 E. 2.3). Ein allfälliger Leis- tungsanspruch ist für die Zeit vor einem Rechtswechsel aufgrund der bis- herigen und ab diesem Zeitpunkt nach den neuen Normen zu prüfen (pro rata temporis; BGE 130 V 445).</w:t>
      </w:r>
    </w:p>
    <w:p>
      <w:r>
        <w:rPr>
          <w:b/>
        </w:rPr>
        <w:t>E. 2.3</w:t>
      </w:r>
    </w:p>
    <w:p>
      <w:r>
        <w:t>Die Beschwerdeführerin ist ungarische Staatsangehörige mit Wohnsitz in Ungarn.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 gen in den Beziehungen zwischen der Schweiz und den EU-Mitgliedstaa- ten anwendbar. Soweit das FZA – wie hier (vgl. insbesondere Art. 52 Abs. 4 i.V.m. Anhang VIII Teil 1 «Schweiz» der Verordnung [EG] Nr. 883/2004) – keine abweichenden Bestimmungen vorsieht, erfolgt mangels einer ein- schlägigen gemeinschafts- beziehungsweise abkommensrechtlichen Re- gelung die Prüfung des Anspruchs auf Leistungen der AHV nach schwei- zerischem Recht (vgl. anstelle vieler: BGE 141 V 246 E. 2.2 m.w.H.).</w:t>
      </w:r>
    </w:p>
    <w:p>
      <w:r>
        <w:rPr>
          <w:b/>
        </w:rPr>
        <w:t>E. 2.4</w:t>
      </w:r>
    </w:p>
    <w:p>
      <w:r>
        <w:t>Demnach bestimmt sich vorliegend die Frage, ob Anspruch auf Leis- tungen der schweizerischen Alters- und Hinterlassenenversicherung be- steht, alleine aufgrund der schweizerischen Rechtsvorschriften. Die Beur- teilung des am 1. April 2022 gestellten Rentengesuchs richtet sich demzu- folge nach dem AHVG, der Verordnung vom 31. Oktober 1947 über die</w:t>
      </w:r>
    </w:p>
    <w:p>
      <w:r>
        <w:t>C-4690/2022 Seite 6 Alters- und Hinterlassenenversicherung (AHVV, SR 831.101) in der ent- sprechenden Fassung, dem ATSG sowie der Verordnung vom 11. Septem- ber 2002 über den Allgemeinen Teil des Sozialversicherungsrechts (ATSV, SR 830.11).</w:t>
      </w:r>
    </w:p>
    <w:p>
      <w:r>
        <w:rPr>
          <w:b/>
        </w:rPr>
        <w:t>E. 3.1</w:t>
      </w:r>
    </w:p>
    <w:p>
      <w:r>
        <w:t>Vorliegend ist strittig und vom Bundesverwaltungsgericht zu prüfen, ob die Vorinstanz zu Recht beim verstorbenen Ehemann der Beschwerdefüh- rerin eine Beitragszeit von weniger als einem Jahr festgestellt und gestützt darauf das Gesuch der Beschwerdeführerin um Gewährung einer Witwen- rente abgewiesen hat. Eventualiter ist zu prüfen, ob die Beschwerdeführe- rin einen Anspruch auf die Rückzahlung der von ihrem verstorbenen Ehe- mann geleisteten AHV-Beträge hat.</w:t>
      </w:r>
    </w:p>
    <w:p>
      <w:r>
        <w:rPr>
          <w:b/>
        </w:rPr>
        <w:t>E. 3.2</w:t>
      </w:r>
    </w:p>
    <w:p>
      <w:r>
        <w:t>Anspruch auf eine ordentliche Alters- oder Hinterlassenenrente haben die rentenberechtigten Personen, denen für mindestens ein volles Jahr Einkommen, Erziehungs- oder Betreuungsgutschriften angerechnet wer- den können, oder ihre Hinterlassenen (Art. 29 Abs. 1 AHVG).</w:t>
      </w:r>
    </w:p>
    <w:p>
      <w:r>
        <w:rPr>
          <w:b/>
        </w:rPr>
        <w:t>E. 3.3</w:t>
      </w:r>
    </w:p>
    <w:p>
      <w:r>
        <w:t>Ein volles Beitragsjahr liegt vor, wenn die versicherte Person insgesamt länger als elf Monate im Sinne von Art. 1a oder 2 AHVG der Beitragspflicht unterstellt war und während dieser Zeit den Mindestbeitrag bezahlt hat oder Beitragszeiten im Sinne von Art. 29ter Abs. 2 Bst. b und c AHVG auf- weist (Art. 50 AHVV). Dabei richtet sich die Beitragsdauer eines Versicher- ten in der Regel nach den Einträgen in seinen individuellen Konten (Art. 30ter AHVG). Nach Art. 140 Abs. 1 Bst. d AHVV muss im individuellen Konto das Beitragsjahr und die Beitragsdauer in Monaten eingetragen sein. Wird kein Kontoauszug verlangt, gegen einen erhaltenen Kontoaus- zug kein Einspruch erhoben oder ein erhobener Einspruch abgewiesen, so kann bei Eintritt des Versicherungsfalls die Berechtigung von Eintragungen nur verlangt werden, soweit deren Unrichtigkeit offenkundig ist oder der volle Beweis erbracht wird. Dies gilt nicht nur für unrichtige, sondern auch für unvollständige bzw. fehlende Eintragungen im individuellen Konto (Art. 141 Abs. 3 AHVV; vgl. auch BGE 130 V 335 E. 4.1; BGE 117 V 261 E. 3a). Dessen ungeachtet ist auch der im Sozialversicherungsrecht allgemein geltende Untersuchungsgrundsatz zu berücksichtigen, wonach die Verwal- tungsbehörde und im Streitfall das Gericht den rechtserheblichen Sachver- halt von Amtes wegen, aus eigener Initiative und ohne Bindung an die</w:t>
      </w:r>
    </w:p>
    <w:p>
      <w:r>
        <w:t>C-4690/2022 Seite 7 Vorbringen oder Beweisanträge der Parteien abzuklären und festzustellen haben, wobei die Parteien eine Mitwirkungspflicht trifft; im Fall der Beweis- losigkeit fällt jedoch der Entscheid zu Ungunsten jener Partei aus, die dar- aus Rechte ableiten will (vgl. BGE 117 V 261 E. 3b und 4a [betreffend Art. 141 Abs. 3 AHVV], BGE 125 V 193 E. 2, BGE 122 V 157 E. 1a, je mit weiteren Hinweisen).</w:t>
      </w:r>
    </w:p>
    <w:p>
      <w:r>
        <w:rPr>
          <w:b/>
        </w:rPr>
        <w:t>E. 4.1</w:t>
      </w:r>
    </w:p>
    <w:p>
      <w:r>
        <w:t>Aus dem aktenkundigen IK-Auszug des verstorbenen Ehemannes der Beschwerdeführerin geht hervor, dass dieser von Dezember 1973 bis Juni 1974 sowie im Dezember 1974, mithin während insgesamt acht Monaten, AHV-Beiträge geleistet hat (SAK EM-act. 51).</w:t>
      </w:r>
    </w:p>
    <w:p>
      <w:r>
        <w:rPr>
          <w:b/>
        </w:rPr>
        <w:t>E. 4.2</w:t>
      </w:r>
    </w:p>
    <w:p>
      <w:r>
        <w:t>Die Beschwerdeführerin verweist in ihrer Eingabe vom 13. Oktober 2022 (BVGer-act. 1; Übersetzung in BVGer-act. 3) auf eine ungarische Ar- beitgeberbescheinigung vom 22. Mai 2003. Sie macht geltend, ihr verstor- bener Ehemann habe demzufolge im Oktober 1973, von Dezember 1973 bis Juli 1974, von Dezember 1974 bis März 1975 sowie im Dezember 1977, während insgesamt über 12 Monaten in der Schweiz gearbeitet, weshalb die einjährige Mindestbeitragszeit erfüllt sei.</w:t>
      </w:r>
    </w:p>
    <w:p>
      <w:r>
        <w:rPr>
          <w:b/>
        </w:rPr>
        <w:t>E. 4.3</w:t>
      </w:r>
    </w:p>
    <w:p>
      <w:r>
        <w:t>Der verstorbene Ehemann hat sich im Jahr 2013 zum Bezug einer Al- tersrente der schweizerischen Alters- und Hinterlassenenversicherung an- gemeldet. Er machte im Wesentlichen gelten, er sei über die im IK-Auszug hinaus ersichtlichen Zeiten in der Schweiz erwerbstätig gewesen. Zum Nachweis verwies er auf zwei identische ungarische Arbeitsbestätigungen vom 1. April 1996 und diejenige vom 22. Mai 2003, die identisch ist, mit derjenigen, die die Beschwerdeführerin im vorliegenden Verfahren einge- reicht hat (BVGer C-1566/2014 E. 6.1). Die Vorinstanz wies sein Gesuch mit Verfügung vom 28. August 2013 ab, weil die einjährige Mindestbei- tragsdauer nicht erfüllt war. Die Einsprache des verstorbenen Ehemannes wies die Vorinstanz mit Einspracheentscheid vom 26. Februar 2014 ab und bestätigte die angefochtene Verfügung. Im Rahmen dieses Einsprachever- fahrens klärte die Vorinstanz umfassend ab, ob der verstorbene Ehemann neben den acht anerkannten Monaten noch zusätzliche Beitragszeiten auf- wies. Die angeschriebenen Ausgleichskassen konnten keine Hinweise ausfindig machen. Die Beschwerde des verstorbenen Ehemannes gegen den Einspracheentscheid wies das Bundesverwaltungsgericht mit Urteil vom 27. Januar 2015 ab (BVGer C-1566/2014) und verwies darin auf die umfassenden Nachforschungen der Vorinstanz. Es hielt fest, dass der</w:t>
      </w:r>
    </w:p>
    <w:p>
      <w:r>
        <w:t>C-4690/2022 Seite 8 verstorbene Ehemann mit den beigebrachten Unterlagen nicht beweisen konnte, dass er während der geltend gemachten Anstellungen auch tat- sächlich Beiträge an die AHV bezahlt hat. Die Vorlage einer Arbeitgeber- bestätigung genüge nach der Rechtsprechung nicht, um Beitragsleistun- gen an die AHV nachweisen zu können. Hierfür wären vielmehr Lohnab- rechnungen oder ähnliche Beweismittel erforderlich, aus denen die jewei- ligen Lohnabzüge und Beitragsleistungen im Einzelnen ersichtlich sind. Derartige Beweismittel konnte der verstorbene Ehemann nicht vorlegen. Die Unrichtigkeit des massgeblichen IK-Auszugs war weder offenkundig noch wurde dafür der volle Beweis erbracht. Damit war eine Korrektur der IK-Eintragung nach Art. 141 Abs. 3 AHVV nicht möglich (BVGer C- 1566/2014 E. 6.2 f.).</w:t>
      </w:r>
    </w:p>
    <w:p>
      <w:r>
        <w:rPr>
          <w:b/>
        </w:rPr>
        <w:t>E. 4.4</w:t>
      </w:r>
    </w:p>
    <w:p>
      <w:r>
        <w:t>Nachdem in den Akten des vorliegenden Beschwerdeverfahrens kei- nerlei weitere Dokumente zum Nachweis der Zahlungen der strittigen Bei- träge enthalten sind, kann auf das Ergebnis im Urteil des Bundesverwal- tungsgerichts C-1566-2014 abgestellt werden. Die IK-Eintragung ist daher weder offenkundig unrichtig noch konnte der volle Beweis für weitere Ver- sicherungszeiten erbracht werden. Die Voraussetzungen, die erfüllt sein müssen, damit Eintragungen im IK berichtigt werden können, sind dement- sprechend vorliegend nicht gegeben.</w:t>
      </w:r>
    </w:p>
    <w:p>
      <w:r>
        <w:rPr>
          <w:b/>
        </w:rPr>
        <w:t>E. 4.5</w:t>
      </w:r>
    </w:p>
    <w:p>
      <w:r>
        <w:t>Soweit die Beschwerdeführerin eine Rückerstattung der AHV-Beiträge beantragt, ist sie auf Art. 18 Abs. 3 AHVG und Art. 1 Abs. 1 der Verordnung vom 29. November 1995 über die Rückvergütung der von Ausländern an die Alters- und Hinterlassenenversicherung bezahlten Beiträge (RV-AHV, SR 831.131.12) hinzuweisen, wonach eine Rückerstattung von Beiträgen, welche eine Ausländerin oder ein Ausländer an die AHV bezahlt hat, kumu- lativ voraussetzt, dass mindestens ein volles Beitragsjahr ausgewiesen wird und keine zwischenstaatliche Vereinbarung mit dem betreffenden Hei- matstaat besteht. Wie festgestellt, liegt kein volles Beitragsjahr vor.</w:t>
      </w:r>
    </w:p>
    <w:p>
      <w:r>
        <w:rPr>
          <w:b/>
        </w:rPr>
        <w:t>E. 4.6</w:t>
      </w:r>
    </w:p>
    <w:p>
      <w:r>
        <w:t>Zusammenfassend ist somit festzuhalten, dass die Vorinstanz den An- trag der Beschwerdeführerin auf Gewährung einer Hinterlassenenrente wegen Nichterfüllens der Mindestbeitragszeit zu Recht abgewiesen hat. Aus dem gleichen Grund hat die Beschwerdeführerin keinen Anspruch auf Rückerstattung der AHV-Beiträge. Die Beschwerde ist somit im einzelrich- terlichen Verfahren gemäss Art. 23 Abs. 2 VGG in Verbindung mit Art. 85bis Abs. 3 AHVG wegen offensichtlicher Unbegründetheit abzuweisen, und der Einspracheentscheid der Vorinstanz vom 28. September 2022 ist zu bestä- tigen.</w:t>
      </w:r>
    </w:p>
    <w:p>
      <w:r>
        <w:t>C-4690/2022 Seite 9</w:t>
      </w:r>
    </w:p>
    <w:p>
      <w:r>
        <w:rPr>
          <w:b/>
        </w:rPr>
        <w:t>E. 5</w:t>
      </w:r>
    </w:p>
    <w:p>
      <w:r>
        <w:t>Das Verfahren ist für die Parteien kostenlos (Art. 85bis Abs. 2 AHVG). Die Beschwerdeführerin hat als unterliegende Partei keinen Anspruch auf Par- 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