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C-4690/2017 vom 4. April 2019</w:t>
      </w:r>
    </w:p>
    <w:p>
      <w:r>
        <w:t>Bundesverwaltungsgericht, 2019-04-04, DE</w:t>
      </w:r>
    </w:p>
    <w:p>
      <w:r>
        <w:rPr>
          <w:b/>
        </w:rPr>
        <w:t xml:space="preserve">Quelle: </w:t>
      </w:r>
      <w:r>
        <w:t>https://mcp.opencaselaw.ch/entscheid/bvger_C-4690_2017</w:t>
      </w:r>
    </w:p>
    <w:p>
      <w:r>
        <w:t>FR: TAF C-4690/2017 du 4 avril 2019</w:t>
      </w:r>
    </w:p>
    <w:p>
      <w:r>
        <w:t>IT: TAF C-4690/2017 del 4 aprile 2019</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20. Juni 2017 (act. 82 und B-act. 1 Beilage 2) ist die Beschwerdeführerin berührt und hat ein schutzwürdiges Interesse an deren Aufhebung oder Änderung (vgl. Art. 59 ATSG). Nachdem auch der Kostenvorschuss in der Höhe von Fr. 800.- fristgerecht geleistet worden ist (B-act. 4),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20. Juni 2017 (act. 82 und B-act. 1 Beilage 2), mit welcher der Rentenanspruch der Beschwerdeführerin abgewiesen worden ist. Aufgrund der Rechtsbegehren der Beschwerdeführerin und deren Begründung ist streitig und zu prüfen, ob die angefochtene Verfügung vom 20. Juni 2017 rechtmässig ist resp. die Beschwerdeführerin Anspruch auf eine IV-Rente hat und in diesem Zusammenhang, ob die Vorinstanz den Sachverhalt in medizinischer Hinsicht rechtsgenüglich abgeklärt und gewürdigt hat oder ob eine medizinische Begutachtung zu veranlassen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(20. Juni 2017)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20. Juni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(act. 5),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Mit Blick auf den deutschen Rentenbescheid vom 20. September 2017 (B-act. 9 Beilage 1), mit welchem der Beschwerdeführerin eine vom 1. Januar 2016 bis 31. Dezember 2018 befristete Rente zufolge voller Erwerbsminderung zugesprochen wurde, ist vorab festzuhalten, dass die Beschwerdeführerin daraus grundsätzlich nichts zu ihren Gunsten ableiten kann, denn ihr allfälliger Rentenanspruch bestimmt sich alleine aufgrund der schweizerischen Bestimmungen (vgl. jedoch E. 4.2.4 hiernach).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Die Vorinstanz stützte sich im Rahmen des Erlasses der angefochtenen Verfügung vom 20. Juni 2017 (act. 82 und B-act. 1 Beilage 2) betreffend den Gesundheitszustand und dessen Auswirkungen auf die Arbeits- und Leistungsfähigkeit insbesondere auf die vom zuständigen Krankenversicherer in Auftrag gegebenen Gutachten von Dr. med. I._______, Facharzt für Rheumatologie sowie Physikalische Medizin und Rehabilitation, vom 11. August 2016 (act. 45) und von Dr. med. H._______, Fachärztin für Psychiatrie und Psychotherapie sowie Allgemeinmedizin (act. 44), vom 6. September 2016 sowie auf die Stellungnahmen des RAD-Arztes Dr. med. G._______, Facharzt für orthopädische Chirurgie und Traumatologie, vom 10. März (act. 67), 24. April (act. 72), 15. Mai (act. 76) und 13. Juni 2017 (act. 81). Diese medizinischen Akten sind im Folgenden teilweise - wie auch weitere ärztliche Dokumente - zusammengefasst wiederzugeben und einer Würdigung zu unterziehen. Anhand dieser medizinischen Akten sowie weiterer Dokumente ist nachfolgend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in der ab 1. Januar 2008 geltenden Fassung erfüllt sind (vgl. E. 2.7 hiervor).</w:t>
      </w:r>
    </w:p>
    <w:p>
      <w:r>
        <w:rPr>
          <w:b/>
        </w:rPr>
        <w:t>E. 4.1.1</w:t>
      </w:r>
    </w:p>
    <w:p>
      <w:r>
        <w:t>Dr. med. I._______, Facharzt für Rheumatologie sowie Physikalische Medizin und Rehabilitation, diagnostizierte in seinem Gutachten vom 11. August 2016 (act. 45) einen Weichteilrheumatismus im Sinne von generalisierter Fibromyalgie, eine Panalgie (Schmerzen von Kopf bis Fuss), eine Myoarthropathie der Kiefergelenke (im Rahmen des Weichteilrheumatismus), migräneartige Kopfschmerzen bei Spannungskopfschmerzen (häufig bei Weichteilrheumatismus), ein lumbovertebrales Syndrom infolge muskulärer Verspannung und im Hintergrund diskrete degenerative Veränderungen (HLAB27 negativ), eine postmenopausale Osteoporose (wurde bereits substantiiert), ein chronischer Nikotinabusus sowie eine psychosoziale Belastung am Arbeitsplatz (Mobbingform gemäss Angaben der Versicherten). Weiter führte Dr. med. I._______ aus, von den erwähnten Diagnosen seien in erster Linie die generalisierte Schmerzsymptomatik und die Migräneattacken die Hauptbefunde, welche die Arbeitsfähigkeit beeinflussten. In diesem Fall und da es sich um eine recht multifaktorielle Problematik handle, die zum Weichteilrheumatismus geführt habe, bestehe eine 20%ige Leistungsminderung in der von der Versicherten beschriebenen Tätigkeit. Diese Einschätzung sollte unbedingt nach drei, spätestens nach sechs Monaten revidiert werden mit dem Ziel, eine Wiedererlangung der vollen Arbeitsfähigkeit zu erreichen. Man sei auch der Auffassung, dass eine rasche berufliche Reintegration einen Teil der Behandlung und der Heilung darstelle. Die Erfahrung habe gezeigt, dass Fibromyalgie-Patienten nach sechs Monaten Arbeitsunfähigkeit sehr schwer reintegrierbar seien. Diesen Eindruck habe die Versicherte gemacht. Die Diskussion mit ihr bezüglich Wiederaufnahme der Tätigkeit sei für sie beinahe ein Grund für eine "Re-Erkrankung" gewesen. Er, Dr. med. I._______, schliesse sich den Meinungen der bisherigen Untersuchern an, dass eine Umplatzierung in eine Tätigkeit beim gleichen Arbeitgeber im Bereich der Verpackung oder als Kontrolleurin, Lageristin, Rezeptionistin, Telefonistin, etc. möglichst rasch erreicht werden sollte. Die Willensanstrengung, eine entsprechende Tätigkeit nach ihrem Ermessen zu suchen, sei dieser Versicherten zumutbar. Die generalisierte Schmerzsymptomatik werde durch wiederholte Untersuchungen nicht besser. Gerade bei solchen Betroffenen mit schwacher Persönlichkeitsstruktur entwickle sich rasch eine Krankheitsüberzeugung, was die Reintegration wiederum erschwere. Die Schmerzsymptomatik sei aber überwindbar, sobald die Versicherte in einem für sie harmonisch laufenden Betrieb arbeite, ohne das Gefühl zu haben, gemobbt zu werden.</w:t>
      </w:r>
    </w:p>
    <w:p>
      <w:r>
        <w:rPr>
          <w:b/>
        </w:rPr>
        <w:t>E. 4.1.2</w:t>
      </w:r>
    </w:p>
    <w:p>
      <w:r>
        <w:t>Dr. med. H._______, Fachärztin für Psychiatrie und Psychotherapie sowie Allgemeinmedizin, führte in ihrer Expertise vom 6. September 2016 (act. 44) zusammengefasst aus, im Rahmen der gutachterlichen Untersuchung sei ein unauffälliger psychischer Befundstatus festgestellt worden. Es werde bei der Versicherten aktuell keine psychiatrische Diagnose mit eigenständigem Krankheitswert mit Auswirkung auf die Arbeitsfähigkeit gestellt. Auch retrospektive für die Vergangenheit sei eine psychiatrische Störung mit eigenständigem anhaltendem Krankheitswert nicht ausgewiesen. Hinweise für eine anhaltende somatoforme Schmerzstörung hätten nicht vorgelegen, und auch die Foerster-Kriterien seien nicht erfüllt. Auch liege keine ängstliche Verarbeitung der Schmerzen oder eine andere pathologische Schmerzverarbeitung vor. Es habe keine typische Symptomatologie für eine depressive Störung ausgemacht werden können. Bei der Versicherten seien die Rückenbeschwerden oder aber der Arbeitsplatzkonflikt oder möglicherweise beides offensichtlich als Auslöser für eine Anpassungsstörung zu interpretieren. Gemäss ICD-10 sowie den Lehrmeinungen würden allerdings nur einschneidende Lebensereignisse von erheblicher oder aussergewöhnlicher Schwere als Auslöser für eine Anpassungsstörung gewertet. Somit könne die attestierte Diagnose einer Anpassungsstörung retrospektive gutachterlich nicht bestätigt werden. Die Arbeitsfähigkeit betrage aus rein psychiatrischer Sicht grundsätzlich 100 % in der zuletzt ausgeführten Tätigkeit als Verkäuferin/Mitarbeiterin oder in einer ähnlichen Tätigkeit. Aus psychiatrischer Sicht seien der Versicherten sämtliche Tätigkeiten zu 8.5 Stunden pro Tag an 5 Tagen der Woche zumutbar, ohne dass ein möglicher Arbeitsplatz besonderen Anforderungen genügen müsste. Dabei bestehe keine verminderte Leistungsfähigkeit. Als krankheitsfremde Gründe würden unmissverständlich Probleme und zwischenmenschliche Diskrepanzen am Arbeitsplatz genannt.</w:t>
      </w:r>
    </w:p>
    <w:p>
      <w:r>
        <w:rPr>
          <w:b/>
        </w:rPr>
        <w:t>E. 4.1.3</w:t>
      </w:r>
    </w:p>
    <w:p>
      <w:r>
        <w:t>Unter anderem in Kenntnis des Berichts von med. pract. K._______ vom 20. Februar 2017 (act. 65 S. 1 bis 5), des Verlaufsberichts der Dres. med. D._______, Fachärztin für Rechtsmedizin, und E._______, Facharzt für Physikalische Medizin und Rehabilitation, speziell Rheumaerkrankungen, vom 2. Dezember 2016 (act. 59) sowie des Austrittberichts des Kantonsspitals J._______ vom 1. Dezember 2016 (act. 64) führte Dr. med. G._______ vom RAD am 10. März 2017 zusammengefasst aus, weder aktuell noch retrospektiv habe eine psychiatrische Störung vorgelegen. Nach dem rheumatologischen Gutachten von Dr. med. I._______ könne auch auf somatischem Gebiet nicht mehr von einem Gesundheitsschaden mit bleibender Einschränkung der Arbeitsfähigkeit in der angestammten Tätigkeit ausgegangen werden. In dieser Tätigkeit liege die Arbeitsfähigkeit bei 80 %. Die 20%ige Einschränkung bestehe seit dem 11. August 2016 und sei am ehesten mit einem erhöhten Pausenbedarf zu begründen. In einer leidensangepassten Tätigkeit bestehe eine 100%ige Arbeitsfähigkeit (act. 67).</w:t>
      </w:r>
    </w:p>
    <w:p>
      <w:r>
        <w:rPr>
          <w:b/>
        </w:rPr>
        <w:t>E. 4.1.4</w:t>
      </w:r>
    </w:p>
    <w:p>
      <w:r>
        <w:t>Nachdem die Versicherte im Rahmen ihrer Einwendungen weitere Arztberichte von med. pract. K._______ vom 7. September 2015 und Dr. med. E._______ vom 9. März 2016 eingereicht hatte (act. 69), hielt der RAD-Arzt Dr. med. G._______ am 24. April 2017 an seiner bisherigen Auffassung fest (act. 72).</w:t>
      </w:r>
    </w:p>
    <w:p>
      <w:r>
        <w:rPr>
          <w:b/>
        </w:rPr>
        <w:t>E. 4.1.5</w:t>
      </w:r>
    </w:p>
    <w:p>
      <w:r>
        <w:t>Nach Vorliegen der von Dr. med. L._______, Facharzt für Orthopädie, durchgeführten Messungen der Knochendichte (act. 74) führte Dr. med. G._______ am 15. Mai 2017 aus, die neu erhaltenen Informationen bzw. medizinischen Akten vermöchten seine Beurteilung vom 24. April 2017 nicht zu beeinflussen. Daran ändere auch der Bericht von Dr. med. L._______ vom 2. Juni 2017 (act. 79) nichts, wie Dr. med. G._______ in seiner Stellungnahme vom 13. Juni 2017 festhielt (act. 81).</w:t>
      </w:r>
    </w:p>
    <w:p>
      <w:r>
        <w:rPr>
          <w:b/>
        </w:rPr>
        <w:t>E. 4.2.1</w:t>
      </w:r>
    </w:p>
    <w:p>
      <w:r>
        <w:t>Den vom Krankentaggeldversicherer nicht im gesetzlich vorgesehenen Verfahren nach Art. 44 ATSG eingeholten Gutachten der Dres. med. I._______ und H._______ vom 11. August 2016 (act. 45) und 6. September 2016 (act. 44) kommt rechtsprechungsgemäss kein erhöhter Beweiswert (vgl. BGE 135 V 465 E. 4.4), sondern bloss der Beweiswert versicherungsinterner ärztlicher Feststellungen zu (Urteil des BGer 8C_71/2016 vom E. 5.3 mit Hinweis). Insofern genügen bereits geringe Zweifel im Hinblick auf die Zuverlässigkeit und Schlüssigkeit der Feststellungen der Dres. med. I._______ und H._______, um den Beweiswert entscheidend zu schmälern. Obwohl die Expertisen umfassend sind, auf allseitigen Untersuchungen beruhen, die geklagten Beschwerden berücksichtigen und in Kenntnis der Vorakten (Anamnese) abgegeben wurden, sind - wie nachfolgend zu zeigen ist - solche Zweifel vorhanden, weshalb die Gutachten der Dres. med. I._______ und H._______ für den vorliegenden Fall keine rechtsgenügliche Entscheidgrundlage bilden und darauf nicht abgestellt werden kann (vgl. BGE 125 V 351). Wie bei diesen vom Krankenversicherer in Auftrag gegebenen Gutachten genügen ebenfalls bereits geringe Zweifel im Hinblick auf die Beurteilungen des RAD-Arztes Dr. med. G._______, Facharzt für orthopädische Chirurgie und Traumatologie, damit weitere Abklärungen an die Hand zu nehmen sind. Da sich der RAD-Arzt Dr. med. G._______ in seinen Berichten im Sinne von Art. 59 Abs. 2bis IVG vom 10. März (act. 67), 24. April (act. 72), 15. Mai (act. 76) und 13. Juni 2017 (act. 81) grösstenteils auch auf die Gutachten der Dres. med. I._______ und H._______ stützte, können diese Stellungnahmen in medizinischer Hinsicht ebenfalls keine rechtsgenügliche Entscheidgrundlage bilden:</w:t>
      </w:r>
    </w:p>
    <w:p>
      <w:r>
        <w:rPr>
          <w:b/>
        </w:rPr>
        <w:t>E. 4.2.2</w:t>
      </w:r>
    </w:p>
    <w:p>
      <w:r>
        <w:t>Während der Rheumatologe Dr. med. I._______ in seiner Expertise vom 11. August 2016 unter anderem einen Weichteilrheumatismus im Sinn von generalisierter Fibromyalgie diagnostizierte (act. 45), führte der RAD-Arzt Dr. med. G._______ in seiner Beurteilung vom 24. April 2017 (act. 72) aus, diese Diagnose sei von ihm nicht akzeptiert worden. Die dafür in seiner früheren Beurteilung vom 10. März 2017 (act. 67) gelieferte Begründung kann mit Blick auf die Ausführungen von Dr. med. I._______, wonach die Untersuchung eine Myoarthropathie beider Kiefergelenke gezeigt und er im Rahmen der Untersuchung an allen klassischen Stellen Tenderpoints gefunden habe und die Quantität und Qualität dieser eindeutig auf einen Weichteilrheumatismus im Sinne von generalisierter Fibromyalgie deuten würde, nicht rechtsgenüglich nachvollzogen werden. Aufgrund des Umstands, dass die Beschwerdeführerin ab dem 16. Februar 2015 (vgl. Bst. A. hiervor) nicht mehr gearbeitet hatte, und mit Blick auf die Schilderungen von Dr. med. I._______, wonach Fibromyalgie-Patienten erfahrungsgemäss nach sechs Monaten Arbeitsunfähigkeit sehr schwer zu reintegrieren seien und die Versicherte diesen Eindruck gemacht habe, lässt sich auch die von ihm attestierte und prognostizierte volle Arbeitsfähigkeit mit einer 20%igen Leistungsminderung nicht rechtsgenüglich nachvollziehen.</w:t>
      </w:r>
    </w:p>
    <w:p>
      <w:r>
        <w:rPr>
          <w:b/>
        </w:rPr>
        <w:t>E. 4.2.3</w:t>
      </w:r>
    </w:p>
    <w:p>
      <w:r>
        <w:t>Zwar lassen eine oder mehrere Diagnosen für sich alleine genommen keinen Schluss auf eine gesundheitlich bedingte Einschränkung in der Arbeitsfähigkeit zu (vgl. BGE 132 V 65 E. 3.4 mit Hinweisen), und es kann auf eine (weitere) psychiatrische Begutachtung im Rahmen der Abklärungen verzichtet werden, wenn sich in den medizinischen Akten keine Anhaltspunkte für ein psychisches Leiden mit Krankheitswert (mehr) finden; andernfalls muss aber im Hinblick auf den Untersuchungsgrundsatz eine psychiatrische Expertise eingeholt werden (Art. 69 Abs. 2 IVV; BGE 117 V 287; vgl. auch E. 2.8 hiervor). Solche Anhaltspunkte sind vorliegend gegeben, und es bestehen hinsichtlich der ärztlicherseits gestellten Diagnosen in rein psychisch-psychiatrischer Hinsicht mehrere Unklarheiten. Während die Psychiaterin und Psychotherapeutin Dr. med. H._______ in ihrem Gutachten vom 6. September 2016 die Auffassung vertrat, dass aktuell keine psychiatrische Diagnose mit eigenständigem Krankheitswert mit Auswirkung auf die Arbeitsfähigkeit gestellt werden könne, wurden in den Austrittsberichten des Kantonsspitals J._______ vom 24. April und 1. Dezember 2016 (act. 65 S. 6 bis 12) unter anderem eine chronische Schmerzstörung mit somatischen und psychischen Faktoren (ICD-10: F45.41) sowie eine Anpassungsstörung mit depressiv-vegetativen Anteilen (ICD-10: F43.2) diagnostiziert. Zwar setzte sich Dr. med. H._______ mit der gestellten Diagnose der Anpassungsstörung (ICD-10: F43.2) ausführlich auseinander und vertrat die Auffassung, dass gemäss ICD-10 sowie der Lehre einschneidende Lebensereignisse von erheblicher und aussergewöhnlicher Schwere als Auslöser für eine Anpassungsstörung gewertet würden. Diesbezüglich ist festzuhalten, dass es sich bei der Anpassungsstörung gemäss ICD-10: F43.2 um Zustände von subjektiver Bedrängnis und emotionaler Beeinträchtigung handelt, die im Allgemeinen soziale Funktionen und Leistungen behindern und während des Anpassungsprozesses nach einer entscheidenden Lebensveränderung oder nach belastenden Lebensereignissen auftreten. Die Belastung kann auch in einer Krise bestehen (abrufbar unter www.icd-code.de; zuletzt besucht am 26. März 2019). Mit Blick auf die Definition der Anpassungsstörung gemäss ICD-Codierung sind die Ausführungen von Dr. med. H._______ nur teilweise nachvollziehbar, weshalb auch diesbezüglich weiterer Abklärungsbedarf besteht. Weiter merkte Dr. med. H._______ gutachterlich an, in der Vergangenheit sei niemals eine somatoforme Schmerzstörung diagnostiziert und attestiert worden. Diese Aussage steht im Widerspruch zu den Austrittsberichten des Kantonsspitals J._______ vom 27. April und 1. Dezember 2016, in welchen als erste Diagnose eine chronische Schmerzstörung mit somatischen und psychischen Faktoren (ICD-10: F45.41) gestellt wurde, denn diese Diagnose stellt eine Präzisierung der unter der ICD-Codierung ICD-10: F45 genannten und aufgelisteten somatoformen Störungen dar (vgl. www.icd-code.de; zuletzt besucht am 26. März 2019). Unter diesen Umständen sind - obwohl seitens des Kantonsspitals J._______ die Berücksichtigung der von der Rechtsprechung als anerkannter Standard für eine sachgerechte und rechtsgleiche (versicherungs-)psychiatrische Begutachtung bezeichneten "Qualitätsleitlinien für psychiatrische Gutachten in der Eidgenössischen Invalidenversicherung" der Schweizerischen Gesellschaft für Psychiatrie und Psychotherapie (SGPP) vom Februar 2012 (vgl. hierzu BGE 140 V 260 E. 3.2.2 mit zahlreichen Hinweisen) nicht rechtsgenüglich erstellt ist - weitere, Klarheit schaffende medizinische Abklärungen unabdingbar.</w:t>
      </w:r>
    </w:p>
    <w:p>
      <w:r>
        <w:rPr>
          <w:b/>
        </w:rPr>
        <w:t>E. 4.2.4</w:t>
      </w:r>
    </w:p>
    <w:p>
      <w:r>
        <w:t>Im Weiteren besteht auch ein Widerspruch zwischen der Auffassung der Dres. med. H._______, I._______ und G._______ und dem Resultat des IV-Aufbautrainings, in welchem die Beschwerdeführerin - nach Abbruch des am 25. Januar 2016 begonnenen Arbeitsversuchs (act. 33.3 und 47) - vom 17. Mai bis 30. Juni 2016 weilte. Anlässlich des diesbezüglichen Standortgesprächs vom 17. Juni 2016 wurde übereinstimmend festgestellt, dass die körperlichen Belastungen (ständige Schmerzen aufgrund kumulierender Diagnosen) im Training nicht reduziert werden konnten und nach der Trainingsphase festgestellt werden musste, dass nicht der Druck an der früheren Arbeitsstelle, sondern die gesundheitliche Situation der Versicherten generell eine deutliche Leistungsreduktion verursachte, und das Pensum von drei Stunden nur mit grosser Mühe und in einer Trainingssituation mit Wechselbelastung und Möglichkeit für Pausen umgesetzt werden konnte. Eine Vermittelbarkeit in den ersten Arbeitsmarkt wurde der Beschwerdeführerin nicht attestiert. Aufgrund der Schmerzsituation musste diese berufliche Massnahme beendet werden, und es konnte keine Basis für eine Rückkehr an den angestammten Arbeitsplatz geschaffen werden (act. 39 und 47). Aufgrund dieser Abklärungsresultate und mit Blick auf die rechtsprechungsgemäss enge, sich gegenseitig ergänzende Zusammenarbeit zwischen der Ärzteschaft und der Berufsberatung ist dem Bericht der Durchführungsstelle vom 8. Juli 2016 (act. 39) nicht jegliche Aussagekraft für die Beurteilung abzusprechen. Da die medizinische Einschätzung der Arbeits- und Leistungsfähigkeit der Dres. med. H._______, I._______ und G._______ in offensichtlicher und erheblicher Diskrepanz zu den Resultaten des IV-Aufbautrainings steht, vermag dies ernsthafte Zweifel an den ärztlichen Annahmen zu begründen, zumal auch der deutsche Rentenbescheid vom 20. September 2017 (B-act. 9 Beilage 1) mit den Ergebnissen des IV-Aufbautrainings grösstenteils kongruent zu sein scheint (vgl. hierzu jedoch E. 3. hiervor). Unter diesen Umständen ist das Einholen einer klärenden, ihrerseits den beweisrechtlichen Anforderungen genügenden medizinischen Stellungnahme unabdingbar (vgl. hierzu Urteil des BGer 9C_833/2007 vom 4. Juli 2008 E. 3.3.2 mit Hinweis).</w:t>
      </w:r>
    </w:p>
    <w:p>
      <w:r>
        <w:rPr>
          <w:b/>
        </w:rPr>
        <w:t>E. 4.2.5</w:t>
      </w:r>
    </w:p>
    <w:p>
      <w:r>
        <w:t>Mit Blick auf die psychisch-psychiatrische Seite ist nebst dem vorstehend Dargelegten schliesslich auch auf die aktuelle bundesgerichtliche Rechtsprechung zu verweisen. Gemäss dieser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unter anderem auch für die vom Kantonsspital J._______ diagnostizierte chronische Schmerzstörung mit somatischen und psychischen Faktoren (ICD-10: F45.41) und die von Dr. med. I._______ genannte generalisierte Fibromyalgie (siehe dazu im Detail BGE 137 V 64 E. 4.2) gilt (zu den depressiven Störungen vgl. BGE 143 V 418 E. 7.2). Da im vorliegenden Fall bisher keine solche Prüfung stattgefunden hatte, kann auch nicht per se im Sinne einer antizipierten Beweiswürdigung (vgl. hierzu BGE 136 I 229 E. 5 und 131 I 153 E. 3; SVR 2007 IV Nr. 45 S. 149 E. 4; Urteil des BGer I 9/07 vom 9. Februar 2007 E. 4) davon ausgegangen werden, dass betreffend die bei der Beschwerdeführerin vorliegenden Beschwerden von einer zusätzlichen, medizinisch nachvollziehbar und schlüssig begründeten Expertise keine verwertbaren entscheidrelevanten Erkenntnisse zu den Diagnosen und zum Grad der Arbeitsunfähigkeit - obwohl retrospektive Beurteilungen der Arbeitsunfähigkeit schwierig sind und entsprechende Begutachtungen deshalb erhöhten Ansprüchen genügen müssen (vgl. hierzu Urteil des BVGer C-1421/2013 vom 29. September 2014 E. 3.4.2 mit Hinweis) - zu erwarten sind (vgl. zum Ganzen Urteil des BGer 8C_189/2008 vom 4. Juli 2008 E. 5 mit Hinweisen). Zwar würden die nach altem Verfahrensstandard eingeholten Expertisen der Dres. med. H._______ und I._______ rechtsprechungsgemäss nicht per se ihren Beweiswert verlieren (vgl. hierzu BGE 141 V 281 E. 8). Da diese jedoch gemäss den vorstehenden Erwägungen nicht rechtsgenüglich Aufschluss geben über die Diagnosen und - damit verbunden - das Ausmass und die Dauer der während den vergangenen Jahren vorliegenden Arbeits- und Leistungsunfähigkeit, reicht eine bloss punktuelle Ergänzung und Klarstellung dieser Expertisen nicht aus. Vielmehr ist eine neue umfassende medizinische Begutachtung in die Wege zu leiten, welche sich rechtsgenüglich zu den vorliegenden Diagnosen äussert und welche die Beurteilung der Arbeitsunfähigkeit der Beschwerdeführerin in Einklang mit der neu geltenden Rechtslage nach Massgabe der im Regelfall heranzuziehenden Standardindikatoren ermöglicht.</w:t>
      </w:r>
    </w:p>
    <w:p>
      <w:r>
        <w:rPr>
          <w:b/>
        </w:rPr>
        <w:t>E. 4.2.6</w:t>
      </w:r>
    </w:p>
    <w:p>
      <w:r>
        <w:t>Betreffend die ebenfalls der freien Beweiswürdigung des Gerichts unterliegenden Berichte (vgl. Urteil des BVGer C-6398/2009 vom 18. Mai 2012 E. 2.1; zum Grundsatz der freien Beweiswürdigung vgl. BGE 125 V 351 E. 3a) von med. pract. K._______ vom 7. September 2015 (act. 69 S. 3 bis 4) und Dr. med. E._______ vom 10. Juni 2015 (act. 57 S. 16 und 17), 29. Juli 2015 (act. 65 S. 21 bis 22), 12. und 18. November 2015 (act. 11 und 65 S. 17 bis 18), 14. Januar 2016 (act. 23), 9. März 2016 (act. 69 S. 5 bis 6), 28. April 2016 (act. 27) und 2. Dezember 2016 (act. 59) ist schliesslich darauf hinzuweisen, dass sich der Behandlungsauftrag des therapeutisch tätigen (Fach-)Arztes vom Begutachtungsauftrag des amtlich bestellten fachmedizinischen Experten unterscheidet (vgl. hierzu SVR 2017 IV Nr. 49 S. 148 E. 5.5, SVR 2010 IV Nr. 58 S. 178 E. 3.3, SVR 2008 IV Nr. 15 S. 44 E. 2.2.1). Insofern kann auf die von ihnen attestierten Arbeits- und Leistungsunfähigkeiten nicht vorbehaltlos abgestellt werden. Im Bericht vom 20. Februar 2017 sah sich med. pract. K._______ schliesslich ausserstande, zur Einschränkung der Leistungsfähigkeit Stellung zu nehmen, da er die Beschwerdeführerin schon lange nicht mehr gesehen hatte (act. 65 S. 1 bis 5). Ergänzend ist darauf hinzuweisen, dass zahlreiche weitere ärztliche Dokumente keine resp. keine rechtsgenüglichen Angaben zur Arbeits- und Leistungsfähigkeit enthalten (act. 57 S. 7 bis 15 und S. 18 bis 32, 65 S. 13 bis 16, 19, 23 bis 25 und 28 bis 48).</w:t>
      </w:r>
    </w:p>
    <w:p>
      <w:r>
        <w:rPr>
          <w:b/>
        </w:rPr>
        <w:t>E. 5</w:t>
      </w:r>
    </w:p>
    <w:p>
      <w:r>
        <w:t>Nach dem vorstehend Dargelegten ergibt sich zusammenfassend, dass der rechtserhebliche Sachverhalt nicht rechtsgenüglich abgeklärt und gewürdigt wurde (Art. 43 ff. ATSG sowie Art. 12 VwVG), indem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lässt (vgl. BGE 125 V 353 E. 3b/bb; vgl. zum Ganzen auch E. 2.8 hiervor). Die Gutachten der Dres. med. H._______ und I._______ und die Stellungnahmen des RAD-Arztes Dr. med. G._______ sowie weitere aktenkundige medizinische Berichte vermögen keine abschliessenden Beurteilungsgrundlagen zu bilden, sondern geben Anlass zu weitergehenden Abklärungen. Diese haben mit Blick auf die Möglichkeit des Zusammenwirkens von physischen und psychischen Beschwerden interdisziplinär zur erfolgen (vgl. hierzu Urteil 8C_168/2008 des BGer vom 11. August 2008 E. 6.2.2 mit Hinweisen).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Psychiatrie und Psychotherapie und Rheumatologie - oder in weiteren, durch die Experten oder Expertinnen zu bestimmenden Disziplinen (vgl. hierzu BGE 139 V 349 E. 3.3) - in der Schweiz ist unter den gegebenen Umständen notwendig und aufgrund der aktuellen Bundesgerichtsrechtsprechung auch möglich. Der Grund für die Rückweisung an die Vorinstanz liegt insbesondere auch im Umstand, dass mit Blick auf Praxisänderungen des Bundesgerichts eine Verlagerung der Expertentätigkeit von der administrativen auf die gerichtliche Ebene sachlich nicht wünschbar ist (vgl. BGE 137 V 210 E. 4.2). Im Rahmen der notwendigen polydisziplinären medizinischen Begutachtung, welche die Anforderungen gemäss BGE 137 V 210 zu erfüllen hat, sind sämtliche bisher verfassten ärztlichen Berichte - auch der nach Verfügungserlass datierende der Radiologin Dr. med. M._______ vom 18. Juli 2017 (B-act. 1 Beilage 4) sowie das deutsche Gutachten zur Feststellung der Pflegebedürftigkeit vom 1. März 2019 (B-act. 15; vgl. auch B-act. 16) - von den Expertinnen und/oder Experten zu würdigen. Da Diagnosen unerlässliche Voraussetzung für eine abschliessende Beurteilung bilden, haben sich die Gutachterinnen und Gutachter mit den abweichenden Diagnosestellungen und Widersprüchlichkeiten auseinanderzusetzen und sich nach feststehenden Diagnosen zur Arbeits- resp. Leistungsfähigkeit resp. zu den vorhandenen Einschränkungen der Beschwerdeführerin in der angestammten und in einer leidensadaptierten Erwerbtätigkeit mit Hilfe der heranzuziehenden, im Fokus stehenden Standardindikatoren gemäss BGE 141 V 281 zu äussern.</w:t>
      </w:r>
    </w:p>
    <w:p>
      <w:r>
        <w:rPr>
          <w:b/>
        </w:rPr>
        <w:t>E. 6</w:t>
      </w:r>
    </w:p>
    <w:p>
      <w:r>
        <w:t>Nach neuer Ermittlung des vollständigen und richtigen medizinischen Sachverhalts hat die Vorinstanz - falls angezeigt - auch einen Einkommensvergleich durchzuführen und abzuklären, ob und in welchem Ausmass die Beschwerdeführerin zufolge ihres Gesundheitszustandes in ihrer zuletzt ausgeübten Erwerbstätigkeit als Fleischverkäuferin und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 des BGer 8C_806/2012 vom 12. Februar 2013 E. 5.2.1 mit Hinweisen)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7</w:t>
      </w:r>
    </w:p>
    <w:p>
      <w:r>
        <w:t>Aufgrund der vorstehenden Erwägungen ist zusammenfassend festzuhalten, dass die Beschwerde vom 21. August 2017 insoweit gutzuheissen ist, als die angefochtene Verfügung vom 20. Juni 2017 aufzuheben ist und die Akten im Sinne der Erwägungen an die Vorinstanz zur Durchführung von weiteren umfassenden medizinischen Abklärungen und anschliessendem Erlass einer neuen Verfügung zurückzuweisen sind. Soweit weitergehend ist die Beschwerde abzuweisen.</w:t>
      </w:r>
    </w:p>
    <w:p>
      <w:r>
        <w:rPr>
          <w:b/>
        </w:rPr>
        <w:t>E. 8</w:t>
      </w:r>
    </w:p>
    <w:p>
      <w:r>
        <w:t>Zu befinden bleibt noch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Der von ihr geleistete Kostenvorschuss von Fr. 800.- ist ihr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(inklusive Auslagen, ohne Mehrwertsteuer [vgl. dazu Urteil des BVGer C-3042/2016 vom 15. Dezember 2016 mit Hinweis; Art. 9 Abs. 1 in Verbindung mit Art. 10 Abs. 2 VGKE)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