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C-468/2011 vom 15. November 2011</w:t>
      </w:r>
    </w:p>
    <w:p>
      <w:r>
        <w:t>Bundesverwaltungsgericht, 2011-11-15, DE</w:t>
      </w:r>
    </w:p>
    <w:p>
      <w:r>
        <w:rPr>
          <w:b/>
        </w:rPr>
        <w:t xml:space="preserve">Quelle: </w:t>
      </w:r>
      <w:r>
        <w:t>https://mcp.opencaselaw.ch/entscheid/bvger_C-468_2011</w:t>
      </w:r>
    </w:p>
    <w:p>
      <w:r>
        <w:t>FR: TAF C-468/2011 du 15 novembre 2011</w:t>
      </w:r>
    </w:p>
    <w:p>
      <w:r>
        <w:t>IT: TAF C-468/2011 del 15 novembre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bzw. Einspracheentscheide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 - 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Pakistan zu diesen Staaten zählt, unter­liegt der Beschwerdeführer der Visumspflicht.</w:t>
      </w:r>
    </w:p>
    <w:p>
      <w:r>
        <w:rPr>
          <w:b/>
        </w:rPr>
        <w:t>E. 7.1</w:t>
      </w:r>
    </w:p>
    <w:p>
      <w:r>
        <w:t>Vorliegend ist zu 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7.2</w:t>
      </w:r>
    </w:p>
    <w:p>
      <w:r>
        <w:t>Das Wirtschafts- und Investitionsklima in Pakistan leidet unter anhaltender politischer Instabilität, einer angespannten Sicherheitslage und der fortdauernden Energiekrise. Nach einer vorübergehenden Phase wirtschaftlicher Erholung hat sich die fragile makroökonomische Lage unter anderem durch die Auswirkungen der verheerenden Flutkatastrophe vom Sommer 2010 wieder verschlechtert. Erhebliche Teile der landwirtschaftlichen Nutzflächen konnten - hauptsächlich in den Provinzen Sindh und Punjab - landesweit für mindestens zwei Ernten nicht genutzt werden. Die zurückkehrenden Familien fanden häufig zerfallene oder stark beschädigte Häuser und zerstörte Infrastruktur (Schulen, Krankenhäuser, Brücken, Strassen, kontaminiertes Trinkwasser) vor. Darüber hinaus ist auch die für Pakistan wichtige Textil- und Lederindustrie betroffen, die zudem noch unter der anhaltenden Energiekrise zu leiden hat. Die pakistanische Zentralbank prognostiziert daher für das laufende Haushaltsjahr nur ein zaghafte Wachstum von 2-3%; die Inflationsrate ist auf über 15% gestiegen, das Haushaltsdefizit liegt über 6% des Bruttoinlandprodukts (BIP). Ohne Reformen droht Pakistan ein weiteres Ansteigen des Haushaltsdefizits und der Inflationsrate. Vor allem auf dem Land wird die Gesellschaft Pakistans noch immer von feudalen Machtstrukturen dominiert. Die Bevölkerungsmehrheit bilden arme Lohnarbeiter und Bauern, die zum Teil in starker Abhängigkeit von Grossgrundbesitzern leben. Eine bürgerliche Mittelschicht bildet sich in den Städten heraus und entfaltet zunehmend politisches Bewusstsein. Seit Ende April 2009 haben sich die militärischen Auseinandersetzungen zwischen dem pakistanischen Militär und den Taliban verschärft. Letztere hatten zuvor eine Vereinbarung mit der Provinzregierung von Khyber Pakhtunkhwa im Februar 2009 genutzt, um die Herrschaft im Swat-Tal zu übernehmen und anschliessend in zwei Nachbardistrikte vorzurücken. Die Armee antwortete daraufhin am 26. April 2009 mit einer Gegenoffensive und beendete die Taliban-Herrschaft im Swat-Tal. Von Oktober bis Dezember 2009 wurden die Taliban aus Süd-Wasiristan (FATA) vertrieben, einer Region, die von ihnen jahrelang kontrolliert worden war. Die Taliban reagieren auf diese Militäroperationen mit Terroranschlägen, von denen vor allem Khyber Pakhtunkhwa und FATA betroffen sind, die sich aber auch gegen Ziele in pakistanischen Grossstädten wie beispielsweise Karachi, Lahore und Faisalabad richten (Quelle: Deutsches Auswärtiges Amt, &lt;http://www.auswaertiges-amt.de&gt;, Reise &amp; Sicherheit &gt; Pakistan &gt; Wirtschaft, Staatsaufbau/Innenpolitik, Stand vom April 2011, besucht im Oktober 2011).</w:t>
      </w:r>
    </w:p>
    <w:p>
      <w:r>
        <w:rPr>
          <w:b/>
        </w:rPr>
        <w:t>E. 7.3</w:t>
      </w:r>
    </w:p>
    <w:p>
      <w:r>
        <w:t>In Anbetracht der nach wie vor schwierigen wirtschaftlichen und politischen Lage in Pakistan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Allerdings wäre es zu schematisch und nicht halt­bar,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Namentlich können berufliche, gesell­schaftliche oder familiäre Verpflichtungen die Prognose einer an­standslosen Wiederausreise begünstigen.</w:t>
      </w:r>
    </w:p>
    <w:p>
      <w:r>
        <w:rPr>
          <w:b/>
        </w:rPr>
        <w:t>E. 8.1</w:t>
      </w:r>
    </w:p>
    <w:p>
      <w:r>
        <w:t>Vorab gilt es festzuhalten, dass sich die Vorinstanz weder in der angefochtenen Verfügung noch in ihren Vernehmlassungen ausführlich mit den persönlichen Verhältnissen des Beschwerdeführers auseinander gesetzt hat. Beim Beschwerdeführer handelt es sich um einen in Lahore, der zweitgrössten Stadt Pakistans, wohnhaften 38-jährigen, verheirateten Mann und Vater von zwei schulpflichtigen Kindern, was für eine intakte soziale Struktur und einen engen familiären Bezug zum Heimatland spricht. Insbesondere der Umstand, dass der Beschwerdeführer für die Dauer des beabsichtigten Aufenthaltes in der Schweiz die Ehefrau und seine beiden Söhne in Pakistan zurücklassen würde, lässt auf persönliche Verpflichtungen und daraus auf eine gewisse Verwurzelung schliessen, was die Gefahr einer Emigration im Vergleich zu jüngeren und ungebundenen Landsleuten relativiert.</w:t>
      </w:r>
    </w:p>
    <w:p>
      <w:r>
        <w:rPr>
          <w:b/>
        </w:rPr>
        <w:t>E. 8.2</w:t>
      </w:r>
    </w:p>
    <w:p>
      <w:r>
        <w:t>Der Beschwerdeführer macht des Weiteren berufliche Bindungen geltend. Als Geschäftsmann und Eigentümer eines Einkaufscenters vermiete er Ladenlokalitäten und erziele damit ein beträchtliches und überdurchschnittlich hohes Einkommen. All diese Angaben sind durch entsprechende Mietverträge, Dokumentationen des Einkaufscenters, Bankauszüge sowie weitere Unterlagen belegt, welche im Verlaufe des Verfahrens eingereicht worden sind. Der Beschwerdeführer verfügt damit zusätzlich über eine massgebliche berufliche Verankerung bzw. eine gesicherte wirtschaftliche Existenz in seinem Heimatland, die geeignet ist, das Risiko einer nicht fristgerechten Wiederausreise nach einem Besuchsaufenthalt in der Schweiz entscheidend herabzusetzen.</w:t>
      </w:r>
    </w:p>
    <w:p>
      <w:r>
        <w:rPr>
          <w:b/>
        </w:rPr>
        <w:t>E. 8.3</w:t>
      </w:r>
    </w:p>
    <w:p>
      <w:r>
        <w:t>Insgesamt betrachtet verfügt der Beschwerdeführer somit durchaus über eine massgebliche familiäre wie auch berufliche Verankerung in Pakistan. Die Vorinstanz hat es jedoch sowohl vor Erlass ihrer Verfügung wie auch in ihren beiden Vernehmlassungen unterlassen, den dargelegten Sachverhalt eingehend zu prüfen. Vielmehr hebt sie hervor, bereits der Bruder des Beschwerdeführers habe erfolglos ein Asylverfahren in der Schweiz durchlaufen und seine Heimführung nur durch die Heirat mit einer hierzulande lebenden Person verhindern können. Dieses Argument vermag schon deshalb nicht zu überzeugen, weil die Asylgesuchseinreichung des Bruder länger als 15 Jahre zurückliegt. Im fraglichen Jahr (1996) reichten immerhin noch 512 Personen aus Pakistan in der Schweiz ein Asylgesuch ein. Seitdem ist die Anzahl der Asylsuchenden aus diesem Land stetig zurückgegangen, wobei in den letzten fünf Jahren im Durchschnitt deutlich unter 100 Personen pro Jahr ein Asylgesuch in der Schweiz eingereicht haben (vgl. Asylstatistiken 1996 - 2010 des BFM, im Internet unter: www.bfm.admin.ch &gt; Dokumentation &gt; Zahlen und Fakten &gt; Asylstatistik &gt; Jahresstatistiken). Zudem handelt es sich in casu um zwei völlig verschiedene Sachverhalte, die sich keineswegs miteinander vergleichen lassen, reiste doch der damals erst 24-jährige und noch ledige Bruder des Beschwerdeführers nicht zwecks (notwendiger) medizinischer Behandlung, sondern aufgrund einer Aufenthaltsbewilligung für Schüler und Studenten in die Schweiz ein.</w:t>
      </w:r>
    </w:p>
    <w:p>
      <w:r>
        <w:rPr>
          <w:b/>
        </w:rPr>
        <w:t>E. 9.1</w:t>
      </w:r>
    </w:p>
    <w:p>
      <w:r>
        <w:t>Im Weitern gilt es festzuhalten, dass im vorliegenden Fall keine Zweifel am deklarierten Aufenthaltszweck (medizinische Behandlung bzw. Besuchsaufenthalt; vgl. Art. 15 Abs. 1 Bst. b und d i.V.m. Art. 16 und Art. 12 Abs. 2 Bst. c in fine VEV) bestehen. Der Beschwerdeführer hat von allem Anfang an geltend gemacht, er wolle sich einer notwendigen Augenoperation unterziehen, sei doch anlässlich eines früheren operativen Eingriffs vom behandelnden Arzt in Pakistan ein Augennerv verletzt worden, was zu einer starken Einschränkung seiner Sehkraft geführt habe; mehrere Folgeoperationen hätten nicht den gewünschten Erfolg gebracht. In einem Schreiben an die kantonale Migrationsbehörde vom 23. November 2010 hielt die vom Gastgeber und Bruder für die geplante Operation in der Schweiz beauftragte Spezialärztin fest, der fragliche Patient leide an einer schwerwiegenden Muskelerkrankung mit zunehmendem Herunterfallen der Augenlider (Oberlid-Ptose). Bei diesem Eingriff müsse Sehne vom Bein entnommen und müssten die Augenlider mittels dieser Sehne angehoben werden. Solche Operationen würden in der Schweiz sowie auch in EU-Staaten von geeigneten Spezialisten, die auf diesem Fachgebiet (okuloplastische Chirurgie) in Pakistan fehlten, regelmässig durchgeführt. Eine Operation in der Schweiz mache schon deshalb Sinn, weil der Patient nach dem operativen Eingriff nebst medizinischen Nachkontrollen auch eine gewisse Betreuung benötige, die von seinem hier lebenden Bruder geleistet werden könne. Dass der Beschwerdeführer an einer starken Augenlidlähmung (Ptosis) leidet, die einer weiteren medizinischen Behandlung bedarf, belegen eindrücklich die als Beweismittel eingereichten Fotos.</w:t>
      </w:r>
    </w:p>
    <w:p>
      <w:r>
        <w:rPr>
          <w:b/>
        </w:rPr>
        <w:t>E. 9.2</w:t>
      </w:r>
    </w:p>
    <w:p>
      <w:r>
        <w:t>Unklar ist deshalb, was die Vorinstanz argumentativ mit dem Hinweis auf eine fehlende Notwendigkeit für die Behandlung in der Schweiz beziehungsweise mit der Feststellung bezweckt, wonach eine solche ohne weiteres in der Heimatregion oder in einem der zahlreichen umliegenden Länder Pakistans verwirklicht werden könnte. In einer solchen Notwendigkeit kann zumindest keine Voraussetzung für die Erteilung des Visums erblickt werden (vgl. Urteil des Bundesverwaltungsgerichts C-5960/2009 vom 29. März 2010 E. 6.5). Als verfehlt erweist sich demnach der Hinweis des BFM, wonach kein genereller Anspruch auf Einreise und Aufenthalt zwecks medizinischer Behandlung in der Schweiz bestehe.</w:t>
      </w:r>
    </w:p>
    <w:p>
      <w:r>
        <w:rPr>
          <w:b/>
        </w:rPr>
        <w:t>E. 9.3</w:t>
      </w:r>
    </w:p>
    <w:p>
      <w:r>
        <w:t>Schliesslich ist auch nicht nachvollziehbar, inwiefern die Finanzierung des vorgesehenen medizinischen Eingriffs nicht nachgewiesen sein soll, wie die Vorinstanz in ihrer ergänzenden Vernehmlassung vom 11. Mai 2011 moniert. Gemäss Kostenvoranschlag des Kantonsspitals Luzern vom 22. November 2010 sollen sich die Gesamtkosten für die vorgesehene Ptosisoperation, die erfahrungsgemäss eine dreitägige Hospitalisationsdauer bedingt, auf knapp Fr. 9'000.- belaufen. Aus den Akten ergibt sich, dass der Bruder des Beschwerdeführers für die Begleichung dieser Kosten ein (Privat-)Darlehen in der Höhe von Fr. 10'000.- aufgenommen hat. Zudem ist eine weitere Sicherheit darin zu erblicken, dass der Gegenwert für die voraussichtlichen Behandlungskosten vor Eintritt ins Spital als Depotzahlung zu hinterlegen ist, ansonsten der Patient nicht operiert würde.</w:t>
      </w:r>
    </w:p>
    <w:p>
      <w:r>
        <w:rPr>
          <w:b/>
        </w:rPr>
        <w:t>E. 10</w:t>
      </w:r>
    </w:p>
    <w:p>
      <w:r>
        <w:t>Aus vorstehenden Erwägungen ergibt sich, dass in casu keine Hinderungsgründe im Sinne von Art. 5 SGK bzw. Art. 5 AuG erkennbar sind. Demzufolge ist festzu­stellen, dass die ange­fochtene Verfügung den rechtserheblichen Sach­verhalt unrichtig respektive unvollständig festhält und in fehler­hafter Aus­übung des Er­messens ergangen ist (Art. 49 Bst. a und b VwVG). Die Be­schwerde ist daher gutzuheissen, die angefochtene Verfügung auf­zuheben und die Sache zur neuerlichen Beurteilung an die Vorinstanz zurückzuweisen. Dabei ist vom BFM abzuklären, ob die in Art. 2 Abs. 1 VEV genannten Einreisevoraussetzungen gemäss Schengener Grenz­kodex erfüllt sind oder allenfalls gemäss Art. 2 Abs. 4 VEV aus huma­nitären Gründen ein Visum mit räumlich beschränkter Gültigkeit zu er­teilen ist.</w:t>
      </w:r>
    </w:p>
    <w:p>
      <w:r>
        <w:rPr>
          <w:b/>
        </w:rPr>
        <w:t>E. 11</w:t>
      </w:r>
    </w:p>
    <w:p>
      <w:r>
        <w:t>Bei diesem Ausgang des Verfahrens sind keine Kosten aufzuerlegen (Art. 63 Abs. 1 und 2 VwVG) und der geleistete Kosten­vorschuss ist zurückzuerstatten. Ferner ist dem obsiegenden Beschwerdeführer gestützt auf Art. 64 Abs. 1 VwVG i.V.m. Art. 7 ff. des Reglements vom 21. Februar 2008 über die Kosten und Entschädigungen vor dem Bundesver­waltungsgericht (VGKE, SR 173.320.2) zu Lasten der Vorinstanz eine angemessene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