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C-468/2006 vom 19. Februar 2008</w:t>
      </w:r>
    </w:p>
    <w:p>
      <w:r>
        <w:t>Bundesverwaltungsgericht, 2008-02-19, FR</w:t>
      </w:r>
    </w:p>
    <w:p>
      <w:r>
        <w:rPr>
          <w:b/>
        </w:rPr>
        <w:t xml:space="preserve">Quelle: </w:t>
      </w:r>
      <w:r>
        <w:t>https://mcp.opencaselaw.ch/entscheid/bvger_C-468_2006</w:t>
      </w:r>
    </w:p>
    <w:p>
      <w:r>
        <w:t>FR: TAF C-468/2006 du 19 février 2008</w:t>
      </w:r>
    </w:p>
    <w:p>
      <w:r>
        <w:t>IT: TAF C-468/2006 del 19 febbraio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PA prises par les autorités mentionnées à l'art. 33 et l'art. 34 LTAF. En particulier, les décisions en matière de refus d'approbation à l'octroi (respectivement à la prolongation ou au renouvellement) d'une autorisation de séjour et de renvoi de Suisse rendues par l'ODM - lequel constitue une unité de l'administration fédérale telle que définie à l'art. 33 let. d LTAF - sont susceptibles de recours au Tribunal, qui statue définitivement (cf. art. 1 al. 2 LTAF en relation avec l'art. 83 let. c ch. 2 et 4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l'art. 125 LEtr, en relation avec le chiffre I de son annexe, ainsi que celle de certaines ordonnances d'exécution (cf. art. 91 de l'ordonnance du 24 octobre 2007 relative à l'admission, au séjour et à l'exercice d'une activité lucrative [OASA, RS 142.201]), telles notamment l'ordonnance du Conseil fédéral limitant le nombre des étrangers du 6 octobre 1986 [aOLE, RO 1986 1791], le règlement d'exécution du 1er mars 1949 de la loi fédérale sur le séjour et l'établissement des étrangers (aRSEE de 1949, RO 1949 I 232), et l'ordonnance du 20 avril 1983 sur la procédure d'approbation en droit des étrangers (aOPADE de 1983, RO 1983 535).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Les affaires pendantes devant les commissions fédérales de recours ou d'arbitrage ou devant les services de recours des départements au 1er janvier 2007 sont traitées par le Tribunal (dans la mesure où il est compétent) selon le nouveau droit de procédure (cf. art. 53 al. 2 LTAF). A moins que la LTAF n'en dispose autrement, la procédure devant le Tribunal est régie par la PA (cf. art. 37 LTAF).</w:t>
      </w:r>
    </w:p>
    <w:p>
      <w:r>
        <w:rPr>
          <w:b/>
        </w:rPr>
        <w:t>E. 1.4</w:t>
      </w:r>
    </w:p>
    <w:p>
      <w:r>
        <w:t>A._______, qui est directement touché par la décision entreprise, a qualité pour recourir (cf. art. 48 al. 1 PA). Présenté dans la forme et les délais prescrits par la loi, son recours est recevable (cf. art. 50 et art. 52 PA).</w:t>
      </w:r>
    </w:p>
    <w:p>
      <w:r>
        <w:rPr>
          <w:b/>
        </w:rPr>
        <w:t>E. 1.5</w:t>
      </w:r>
    </w:p>
    <w:p>
      <w:r>
        <w:t>Le recourant peut invoquer devant le Tribunal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 1.2 ci-dessus, de droit régnant au moment où elle statue (cf. ATF 129 II 215 consid. 1.2, publication partielle de l'arrêt du Tribunal fédéral 2A.451/2002 du 28 mars 2003).</w:t>
      </w:r>
    </w:p>
    <w:p>
      <w:r>
        <w:rPr>
          <w:b/>
        </w:rPr>
        <w:t>E. 2.1</w:t>
      </w:r>
    </w:p>
    <w:p>
      <w:r>
        <w:t>Tout étranger a le droit de résider sur le territoire suisse s'il est au bénéfice d'une autorisation de séjour ou d'établissement, ..., ou si, selon la présente loi, il n'a pas besoin d'une telle autorisation (art. 1a aLSEE).</w:t>
      </w:r>
    </w:p>
    <w:p>
      <w:r>
        <w:rPr>
          <w:b/>
        </w:rPr>
        <w:t>E. 2.2</w:t>
      </w:r>
    </w:p>
    <w:p>
      <w:r>
        <w:t>L'autorité statue librement dans le cadre des prescriptions légales et des traités avec l'étranger sur l'octroi de l'autorisation de séjour ou d'établissement... (art. 4 aLSEE). Cette liberté demeure entière quelles que soient les dispositions prises par le requérant (art. 8 al. 2 aRSEE). Lorsqu'elles sont appelées à statuer en matière d'autorisations, les autorités doivent tenir compte des intérêts moraux et économiques du pays, ainsi que du degré de surpopulation étrangère (cf. art. 16 al. 1 aLSEE et art. 8 al. 1 aRSEE), et veiller à maintenir un rapport équilibré entre l'effectif de la population suisse et celui de la population étrangère résidante (cf. art. 1 let. a aOLE, RO 1986 1791).</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18 al. 3 et 4 aLSEE et art. 1 let. a et c aOPADE).</w:t>
      </w:r>
    </w:p>
    <w:p>
      <w:r>
        <w:rPr>
          <w:b/>
        </w:rPr>
        <w:t>E. 3.2</w:t>
      </w:r>
    </w:p>
    <w:p>
      <w:r>
        <w:t>En l'espèce, la compétence décisionnelle appartient à la Confédération en vertu des règles de procédure précitées (cf. également ch. 1.3.1.2.2 let. a des Directives et commentaires de l'ODM: Domaine des étrangers, Procédure et compétences, version 01.01.2008). Il s'ensuit que ni le Tribunal, ni l'ODM, ne sont liés par la décision de la Commission cantonale de recours de police des étrangers du 17 novembre 2005 et peuvent parfaitement s'écarter de l'appréciation faite par cette autorité.</w:t>
      </w:r>
    </w:p>
    <w:p>
      <w:r>
        <w:rPr>
          <w:b/>
        </w:rPr>
        <w:t>E. 4.1</w:t>
      </w:r>
    </w:p>
    <w:p>
      <w:r>
        <w:t>Les art. 31 à 36 aOLE régissent les conditions de séjour en Suisse des étrangers sans activité lucrative (écoliers, étudiants, curistes, rentiers et enfants placés).</w:t>
      </w:r>
    </w:p>
    <w:p>
      <w:r>
        <w:rPr>
          <w:b/>
        </w:rPr>
        <w:t>E. 4.2</w:t>
      </w:r>
    </w:p>
    <w:p>
      <w:r>
        <w:t>En vertu de l'art. 32 aOLE, une autorisation de séjour peut être accordée à un étudiant étranger désireux de fréquenter une université ou un autre institut d'enseignement supérieur en Suisse à la condition notamment que le programme des études soit fixé (let. c) et que sa sortie de Suisse à la fin du séjour d'études paraisse assurée (let. f). Les conditions spécifiées dans cette disposition étant cumulatives, une autorisation de séjour pour études ne saurait être délivrée que si l'étudiant étranger satisfait à chacune d'elles. Par ailleurs, il convient de rappeler que, même dans l'hypothèse où toutes les conditions prévues à l'art. 32 aOLE (disposition rédigée en la forme potestative ou "Kann-Vorschrift") seraient réunies, l'étranger n'a pas un droit à la délivrance (respectivement à la prolongation ou au renouvellement) d'une autorisation de séjour, à moins qu'il ne puisse se prévaloir d'une disposition particulière du droit fédéral ou d'un traité lui conférant un tel droit (cf. ATF 130 II 281 consid. 2.1, ATF 127 II 161 consid. 1a, et jurisp. cit.). Tel n'est cependant pas le cas en l'espèce. Les autorités disposent donc d'un large pouvoir d'appréciation dans le cadre de la présente cause (cf. art. 4 aLSEE).</w:t>
      </w:r>
    </w:p>
    <w:p>
      <w:r>
        <w:rPr>
          <w:b/>
        </w:rPr>
        <w:t>E. 5.1</w:t>
      </w:r>
    </w:p>
    <w:p>
      <w:r>
        <w:t>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 Alain Wurzburger, La jurisprudence récente du Tribunal fédéral en matière de police des étrangers, Revue de droit administratif et de droit fiscal [RDAF ] I 1997 p. 287).</w:t>
      </w:r>
    </w:p>
    <w:p>
      <w:r>
        <w:rPr>
          <w:b/>
        </w:rPr>
        <w:t>E. 5.2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(cf. Jurisprudence des autorités administratives de la Confédération [JAAC] 57.24). Aussi, selon la pratique constante, la priorité sera-t-elle donnée aux jeunes étudiants désireux d'acquérir une première formation en Suisse (cf. ibidem). Parmi les ressortissants étrangers déjà au bénéfice d'une première formation acquise dans leur pays d'origine, seront prioritaires ceux qui envisagent d'accomplir en Suisse un perfectionnement professionnel constituant un prolongement direct de leur formation de base.</w:t>
      </w:r>
    </w:p>
    <w:p>
      <w:r>
        <w:rPr>
          <w:b/>
        </w:rPr>
        <w:t>E. 6</w:t>
      </w:r>
    </w:p>
    <w:p>
      <w:r>
        <w:t>En l'espèce, A._______ a acquis une formation supérieure en droit auprès de l'Université de Brazzaville ainsi qu'un DEA en droit international public à la Faculté de droit de l'Université de Genève, où il a été admis en qualité d'étudiant régulier pour le semestre d'été s'ouvrant le 12 mars 2001 (cf. attestation d'immatriculation du 30 novembre 2000). Après avoir obtenu en février 2004 le DEA convoité en droit international public, le recourant s'est inscrit à l'IUED en octobre 2004 afin d'y obtenir un DEA en études du développement, dont la durée maximale devait s'étaler sur deux ans (cf. mémoire de recours, p. 2). Le recourant a exposé dans son recours qu'il avait réussi la première série de cette formation, en automne 2005, et qu'il devait normalement terminer ses études et se voir délivrer le DEA de l'IUED en octobre 2006. Sur réquisition de l'autorité d'instruction, le recourant s'est par ailleurs engagé, par déclaration écrite du 30 mars 2006, à quitter le territoire helvétique au terme de sa formation à l'IUED. Or, invité les 13 et 28 novembre 2007 par le Tribunal à faire part de ses intentions quant à la suite qu'il entendait réserver à la présente procédure de recours, le recourant n'a pas daigné répondre aux dites réquisitions, alors qu'il y était pourtant tenu en vertu de son devoir de collaboration (cf. art. 13 al. 1 PA). Le Tribunal se doit donc de constater que, après plus de trois ans d'études à l'IUED, aucun élément probant ne permet de considérer que le plan d'études initialement prévu a été respecté au sens de l'art. 32 let. c aOLE. Le programme d'études pour lequel il avait été autorisé à séjourner sur le sol helvétique n'ayant pas été respecté, il s'ensuit qu'aucun motif ne justifie le renouvellement de l'autorisation de séjour sollicité par A._______. Au demeurant, dans la mesure où il ignore tout des projets du recourant, le Tribunal, à l'instar de l'ODM, ne peut que considérer que la condition de l'art. 32 let. f aOLE (sortie de Suisse assurée) n'est pas réalisée en l'occurrence. Par surabondance de droit, le Tribunal estime, à l'instar de l'autorité inférieure, que la poursuite du séjour en Suisse de A._______ ne se justifie plus, celui-ci n'ayant pas pu mener à bien son projet d'études à l'IUED, pour lequel il a cependant bénéficié de suffisamment de temps et de la mansuétude des autorités. Il convient de noter au surplus que l'intéressé, âgé de bientôt quarante-deux ans, ne se situe plus dans une tranche d'âge où il est usuel de mettre un terme à ses études universitaires.</w:t>
      </w:r>
    </w:p>
    <w:p>
      <w:r>
        <w:rPr>
          <w:b/>
        </w:rPr>
        <w:t>E. 7</w:t>
      </w:r>
    </w:p>
    <w:p>
      <w:r>
        <w:t>Le recourant se plaint enfin d'une inégalité de traitement par rapport à l'un de ses compatriotes qui est venu en Suisse afin d'obtenir un DEA à l'Institut européen de l'Université de Genève, diplôme d'études approfondies qu'il a obtenu en octobre 2002 et à la suite duquel il s'est également inscrit à l'IUED, en obtenant de la part des autorités toutes les autorisations requises (cf. déterminations du 19 juin 2006, p. 2). Selon la jurisprudence,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ou ce qui est dissemblable ne l'est pas de manière différente (cf. ATF 131 V 107 consid. 3.4.2, 129 I 113 consid. 5.1, 127 V 448 consid. 3b, 125 I 1 consid. 2b/aa, et la jurisp. Cit.). C'est toutefois en vain que le recourant se prévaut d'une violation du principe de l'égalité de traitement. En effet, pour qu'une inégalité de traitement puisse être retenue, le Tribunal fédéral a toujours exigé, dans une jurisprudence constante, que l'acte incriminé et le ou les actes servant de référence émanent de la même collectivité ou de la même autorité (Pierre Moor, Droit administratif, vol. I, 2ème édition, Berne 1994, p. 453ss et jurisprudence citée). Or, tel n'est pas le cas en l'espèce puisqu'au vu des pièces figurant au dossier cantonal, le cas auquel se réfère le recourant n'a pas été soumis à l'ODM pour approbation et la décision d'autorisation de séjour sur le territoire genevois a été prise par le seul OCP/GE, alors que l'acte incriminé du 13 février 2006 émane de l'ODM. En tout état de cause, le Tribunal constate que le cas de A._______ a fait l'objet d'une analyse détaillée, de laquelle il est ressorti qu'il ne remplissait pas toutes les conditions mises à l'art. 32 aOLE.</w:t>
      </w:r>
    </w:p>
    <w:p>
      <w:r>
        <w:rPr>
          <w:b/>
        </w:rPr>
        <w:t>E. 8</w:t>
      </w:r>
    </w:p>
    <w:p>
      <w:r>
        <w:t>Enfin, le recourant n'invoque pas et, a fortiori, ne démontre pas l'existence d'obstacles à son retour en République du Congo et le dossier ne fait pas non plus apparaître que l'exécution de son renvoi serait illicite, inexigible ou impossible au sens de l'art. 14a al. 2 à 4 aLSEE. C'est donc à bon droit que l'ODM a prononcé le renvoi de Suisse de l'intéressé, conformément à l'art. 12 al. 3 aLSEE.</w:t>
      </w:r>
    </w:p>
    <w:p>
      <w:r>
        <w:rPr>
          <w:b/>
        </w:rPr>
        <w:t>E. 9</w:t>
      </w:r>
    </w:p>
    <w:p>
      <w:r>
        <w:t>En conclusion, par sa décision du 13 février 2006, l'autorité de première instance n'a ainsi ni violé le droit fédéral, ni constaté des faits pertinents de manière inexacte ou incomplète; en outre, cette décision n'est pas inopportune (art. 49 PA). Partant, le recours doit être rejeté. Vu l'issue de la cause, les frais de procédure sont mis à la charge du recourant (art. 63 al. 1 PA, en relation avec l'art. 1 et l'art.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