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C-4677/2013 vom 3. Oktober 2013</w:t>
      </w:r>
    </w:p>
    <w:p>
      <w:r>
        <w:t>Bundesverwaltungsgericht, 2013-10-03, FR</w:t>
      </w:r>
    </w:p>
    <w:p>
      <w:r>
        <w:rPr>
          <w:b/>
        </w:rPr>
        <w:t xml:space="preserve">Quelle: </w:t>
      </w:r>
      <w:r>
        <w:t>https://mcp.opencaselaw.ch/entscheid/bvger_C-4677_2013</w:t>
      </w:r>
    </w:p>
    <w:p>
      <w:r>
        <w:t>FR: TAF C-4677/2013 du 3 octobre 2013</w:t>
      </w:r>
    </w:p>
    <w:p>
      <w:r>
        <w:t>IT: TAF C-4677/2013 del 3 ottobre 2013</w:t>
      </w:r>
    </w:p>
    <w:p>
      <w:pPr>
        <w:pStyle w:val="Heading2"/>
      </w:pPr>
      <w:r>
        <w:t>Regeste</w:t>
      </w:r>
    </w:p>
    <w:p>
      <w:r>
        <w:t>Assurance-invalidité (divers)</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 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3e éd., Berne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häner/Martin Bertschi, Verwaltungsverfahren und Verwaltungs­rechtspflege des Bundes, 3e éd,. Zurich 2013, n. 154 ss).</w:t>
      </w:r>
    </w:p>
    <w:p>
      <w:r>
        <w:rPr>
          <w:b/>
        </w:rPr>
        <w:t>E. 3.1</w:t>
      </w:r>
    </w:p>
    <w:p>
      <w:r>
        <w:t>A._______, de nationalité espagnole,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Sont également applicables les nouveaux règlements (CE) n°883/2004 du Parlement européen et du Conseil du 29 avril 2004 portant sur la coordination des systèmes de sécurité sociale et (CE) n°987/2009 du Parlement européen et du Conseil du 16 septembre 2009 fixant les modalités d'application du règlement (CE) n°883/2004, valables dans les relations entre la Suisse et les Etats de l'Union européenne dès le 1er avril 2012, avec l'entrée en vigueur de l'annexe II révisée de l'ALCP, et qui remplacent les règlements (CEE) n°1408/71 et 574/72. Les règlements précités (CEE) n° 1408/71 et (CEE) 574/72 sont selon l'art. 1er al. 1 en relation avec la section A ch. 3 et 4 dans la version en vigueur au 1er avril 2012 de l'annexe II à l'ALCP applicables entre les parties contractantes dans la mesure où le règlement (CE) n°883/2004 ou (CE) 987/2009 y fait référence ou lorsque des affaires qui ont eu lieu par le passé sont concernées (cf. ég. l'art. 87 al. 1 du règlement [CE] n°883/2004 et l'ATF 138 V 533 consid. 2.2).</w:t>
      </w:r>
    </w:p>
    <w:p>
      <w:r>
        <w:rPr>
          <w:b/>
        </w:rPr>
        <w:t>E. 3.2</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3.3</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4</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(pro rata temporis; ATF 129 V 4 consid. 1.2). En l'espèce, dès lors que le recourant fait valoir être victime d'une atteinte incapacitante dès le 6 juillet 2011 (formulaire E 204, point 7.2; pce 8) et que la demande y afférente a été déposée le 14 octobre 2011 (pce 8), ainsi que considérant la décision entreprise du 9 juillet 2013, le droit à des prestations doit être examiné à l'aune des modifications de la LAI consécutives à la 6ème révision de la LAI (premier volet) en vigueur depuis le 1er janvier 2012 (RO 2011 5659, FF 2010 1647); les dispositions citées ci-après sont, sauf précision contraire, celles en vigueur à compter du 1er janvier 2012. Toutefois les dispositions de la 5ème révision de la LAI entrées en vigueur le 1er janvier 2008 sont également applicables s'agissant du droit à la rente jusqu'au 31 décembre 2011, ce qui motive qu'il y soit fait référence. Il sied toutefois de noter que les principes légaux et jurisprudentiels prévalant lors de l'évaluation de l'invalidité n'ont pas subi de modification déterminante dans le cas d'espèce avec l'introduction du nouveau droit.</w:t>
      </w:r>
    </w:p>
    <w:p>
      <w:r>
        <w:rPr>
          <w:b/>
        </w:rPr>
        <w:t>E. 5.1</w:t>
      </w:r>
    </w:p>
    <w:p>
      <w:r>
        <w:t>En l'espèce, seul est litigieux, le point de départ du droit à trois quarts de rente du recourant. Celui-ci invoque l'art. 48 al. 2 LAI et estime que son droit à la rente a débuté le 1er octobre 2011 ou subsidiairement le 14 octobre 2011. Quant à l'autorité inférieure, elle fixe le départ du droit à la rente au 1er avril 2012, considérant l'art. 29 LAI qui prévoit que le droit à la rente naît au plus tôt à l'échéance d'une période de six mois suivant le dépôt de la demande.</w:t>
      </w:r>
    </w:p>
    <w:p>
      <w:r>
        <w:rPr>
          <w:b/>
        </w:rPr>
        <w:t>E. 5.2</w:t>
      </w:r>
    </w:p>
    <w:p>
      <w:r>
        <w:t>Dans le cas d'espèce, il ne ressort pas des pièces au dossier qu'il soit nécessaire de remettre en cause le bien-fondé de la décision entreprise s'agissant du degré d'invalidité reconnu au recourant, celui-ci ne contestant pas d'autre point que celui du départ de son droit à trois quarts d'invalidité et n'ayant, au demeurant, pas fait usage de la procédure d'audition (cf. supra consid. 2). En outre, le Tribunal remarque que les calculs effectués par l'autorité inférieure pour établir la perte de gain de l'assuré sont corrects; l'abattement sur le salaire invalide de 15% retenu ne paraît pas insoutenable au Tribunal de céans (pce 60). Bien qu'une indexation des salaires statistiques à l'année 2011 lors du calcul de la perte de gain de l'assuré dès le 7 juillet 2011 eut été nécessaire (ATF 128 V 174 et 129 V 222), le Tribunal remarque que le degré d'invalidité ne s'en trouve pas influencé de manière déterminante.</w:t>
      </w:r>
    </w:p>
    <w:p>
      <w:r>
        <w:rPr>
          <w:b/>
        </w:rPr>
        <w:t>E. 5.3</w:t>
      </w:r>
    </w:p>
    <w:p>
      <w:r>
        <w:t>Par ailleurs, le recourant a versé des cotisations à l'AVS/AI pendant plus de trois ans au total (cf. supra let. A) et remplit donc la condition de la durée minimale de cotisations, considérant que, selon les dispositions topiques,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w:t>
      </w:r>
    </w:p>
    <w:p>
      <w:r>
        <w:rPr>
          <w:b/>
        </w:rPr>
        <w:t>E. 6</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7.1</w:t>
      </w:r>
    </w:p>
    <w:p>
      <w:r>
        <w:t>En l'espèce, il sied de distinguer le moment de la naissance du droit à une rente d'invalidité et le moment à partir duquel elle peut être versée au plus tôt. D'une part, l'art. 28 LAI fixe les conditions auxquelles un assuré a le droit à une rente d'invalidité et notamment ancre le principe du délai d'attente d'une année depuis la survenance de l'incapacité de travail, et, d'autre part, l'art. 29 LAI fixe le moment à partir duquel la rente peut être versée au plus tôt.</w:t>
      </w:r>
    </w:p>
    <w:p>
      <w:r>
        <w:rPr>
          <w:b/>
        </w:rPr>
        <w:t>E. 7.2</w:t>
      </w:r>
    </w:p>
    <w:p>
      <w:r>
        <w:t>Selon l'art. 28 al. 1 LAI, un assuré a droit à une rente si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Il ressort de la jurisprudence que l'incapacité de travail (art. 6 LPGA) au sens de l'art. 28 al. 1 LAI est à différencier de l'incapacité de gain (art. 7 LGPA). En effet, celle-ci correspond à l'incapacité totale ou partielle de l'assuré à exercer son activité habituelle, indépendamment de savoir si il lui est possible de mettre à profit une capacité de travail résiduelle dans des activités de substitution ou si cela a une influence sur sa capacité de gain (ATF 130 V 97, consid. 3.2; n°2004 de la Circulaire sur l'invalidité et l'impotence dans l'assurance-invalidité [CIIAI], valable au 1er janvier 2013; Ulrich Meyer, Bundesgesetz über die Invalidenversicherung [IVG], Zürich/Basel/Genf 2010, 2e éd., art. 28 p. 278). Le délai d'attente est réputé avoir commencé dès qu'il a été possible de constater médicalement une incapacité de travail indiscutable au vu des circonstances; une réduction de la capacité de travail de 20% étant d'ailleurs, en règle générale, déjà considérée comme significative. De plus, le délai d'attente peut également commencer à courir alors que l'assuré fournit un travail supérieur à ce qui peut être raisonnablement exigé de lui (CIIAI, n°2010 à 2012; Pratique VSI 1998 p. 126; Ulrich Meyer, op. cit., p. 279).</w:t>
      </w:r>
    </w:p>
    <w:p>
      <w:r>
        <w:rPr>
          <w:b/>
        </w:rPr>
        <w:t>E. 7.3</w:t>
      </w:r>
    </w:p>
    <w:p>
      <w:r>
        <w:t>En l'espèce, l'assuré a travaillé à plein temps en tant que marbrier jusqu'au 30 novembre 2010 (cf. le questionnaire pour l'employeur et pour l'assuré du 20 février 2012; pce 17). Il ressort de la prise de position de la Dresse B._______ du 27 février 2013 (pce 59), que l'assuré présente une incapacité de travail de 20% dans son activité habituelle depuis le 4 octobre 2008, puis de 100% dès le 30 novembre 2010. L'assuré ayant travaillé normalement jusqu'au 30 novembre 2010, le point de départ du délai d'attente prévu par l'art. 28 al. 1 LAI est le 30 novembre 2010, date à partir de laquelle il a présente une incapacité de travail moyenne de 40% au moins durant une année sans interruption. Le cas d'assurance survient ainsi au 1er décembre 2011, soit le lendemain de l'échéance du délai d'attente d'une année (cf. CIIAI, chiffre marginal 2025). Selon le médecin de l'OAIE, l'assuré est au terme du délai d'attente d'une année en incapacité de travail à 100% dans son activité habituelle et de 50% dans des activités adaptées. Dès lors qu'il ressort de l'évaluation de l'OAIE (pce 60) que l'assuré présente dès le 7 juillet 2011 une perte de gain de 65%, le Tribunal de céans constate que la condition ressortant de l'art. 28 al. 1 let. c LAI est également remplie, et que, partant, il faut considérer que l'assuré a le droit à trois quarts de rente au plus tôt le 1er décembre 2011.</w:t>
      </w:r>
    </w:p>
    <w:p>
      <w:r>
        <w:rPr>
          <w:b/>
        </w:rPr>
        <w:t>E. 7.4</w:t>
      </w:r>
    </w:p>
    <w:p>
      <w:r>
        <w:t>S'agissant du versement d'une rente d'invalidité, le Tribunal rappelle que, depuis l'entrée en vigueur de la 5e révision de l'AI au 1er janvier 2008, le droit à la rente prend dorénavant naissance au plus tôt six mois après le dépôt d'une demande à l'AI. En effet, en dérogation à l'art. 24 LPGA, l'art. 29 al. 1 LAI prévoit que le droit à la rente prend naissance au plus tôt à l'échéance d'une période de six mois à compter de la date à laquelle l'assuré a fait valoir son droit aux prestations conformément à l'art. 29 al. 1 LPGA, mais pas avant le mois qui suit le 18e anniversaire de l'assuré. Lors de la 5e révision de la LAI, l'ancien art. 48 LAI (version en vigueur jusqu'au 31 décembre 2007 [4e révision de la LAI]; RO 2003 3837; FF 2001 3045) qui prévoyait que les rentes pouvaient, en cas de demande tardive, être versées rétroactivement pour les 12 mois précédant le dépôt de la demande, a été abrogé dans le but d'encourager davantage les assurés à déposer le plut tôt possible une demande prestations d'invalidité. Ainsi, si un assuré veut préserver ses droits, il doit déposer une demande de prestations d'invalidité au plus tard six mois après la survenance de son incapacité de travail sous peine de perdre le droit à la rente pour chaque mois de retard (MICHEL VALTERIO, Droit de l'assurance-vieillesse et survivants [AVS] et de l'assurance-invalidité (AI), Genève Zurich Bâle 2011, n°2187 à 2190; Ulrich Meyer, op. cit., art. 29 p. 361; message du Conseil fédéral concernant la modification de la loi fédérale sur l'assurance-invalidité [5e révision de l'AI] du 22 juin 2005; FF 2005 4215, point 1.6.1.6.2 p. 4290).</w:t>
      </w:r>
    </w:p>
    <w:p>
      <w:r>
        <w:rPr>
          <w:b/>
        </w:rPr>
        <w:t>E. 7.5</w:t>
      </w:r>
    </w:p>
    <w:p>
      <w:r>
        <w:t>L'unique atténuation du principe ancré à l'art. 29 al. 1 LAI ressort du chiffre 2028 CIIAI, qui prévoit que si l'assuré ne pouvait connaître les circonstances donnant droit à la rente ou s'il a été objectivement empêché d'agir en temps utile pour cause de force majeure (par exemple lors d'une maladie psychique grave), des prestations lui seront allouées rétroactivement à condition qu'il présente une demande dans les six mois qui suivent le moment où il a pris connaissance des faits ou la cessation de l'empêchement. Or, dans la présente occurrence, le recourant n'avance aucun argument dans ce sens; de plus, il ne ressort pas du dossier que le recourant ait été empêché par son état de santé ou pour cause de force majeure de déposer sa demande de prestations en Suisse avant le 30 mai 2011.</w:t>
      </w:r>
    </w:p>
    <w:p>
      <w:r>
        <w:rPr>
          <w:b/>
        </w:rPr>
        <w:t>E. 7.6</w:t>
      </w:r>
    </w:p>
    <w:p>
      <w:r>
        <w:t>L'art. 48 LAI, réintroduit par la 6e révision de la LAI (premier volet), ne concerne que le droit au versement d'arriérés pour l'allocation pour impotent, les mesures médicales et les moyens auxiliaires (Michel Valterio, op. cit., n°2191). Dès lors, il ne saurait être invoqué par le recourant dans le cas d'espèce et son argumentation tendant à se prévaloir de son alinéa 2 tombe à faux. En effet, la 5e révision avait modifié cette disposition en l'adaptant à l'art. 29 LAI s'agissant des rentes. Le droit aux arriérés concernant l'allocation pour impotent, les mesures médicales et les moyens auxiliaires était alors passé d'un an à cinq ans sans que cela ne corresponde à l'intention du législateur. Avec la réintroduction d'un article 48 LAI concernant uniquement ces prestations, l'égalité de traitement par rapport à l'allocation pour impotent de l'AVS, pour laquelle le droit aux arriérés est limité à 12 mois, a été rétablie (cf. le message relatif à la modification de la loi fédérale sur l'assurance-invalidité [6e révision, premier volet] du 24 février 2010, point 1.3.5.2 p. 1702, et p. 1733; FF 2010 1647).</w:t>
      </w:r>
    </w:p>
    <w:p>
      <w:r>
        <w:rPr>
          <w:b/>
        </w:rPr>
        <w:t>E. 8</w:t>
      </w:r>
    </w:p>
    <w:p>
      <w:r>
        <w:t>Partant, le recours du 16 août 2013 étant manifestement infondé, il doit être rejeté dans une procédure à juge unique en application de l'art. 85bis al. 3 de la loi fédérale du 20 décembre 1946 sur l'assurance-vieillesse et survivants (LAVS, RS 831.10) auquel renvoie l'art. 69 al. 2 LAI en relation avec l'art. 23 al. 2 LTAF.</w:t>
      </w:r>
    </w:p>
    <w:p>
      <w:r>
        <w:rPr>
          <w:b/>
        </w:rPr>
        <w:t>E. 9</w:t>
      </w:r>
    </w:p>
    <w:p>
      <w:r>
        <w:t>Dans la présente occurrence, le Tribunal renonce à requérir une avance de frais, étant donné qu'aucun échange d'écriture n'a été nécessaire pour la liquidation du cas (art. 63 al. 4 PA et art. 6 let. b du règlement du 21 février 2008 concernant les frais et indemnités fixés par le Tribunal administratif fédéral [FITAF, RS 173.320.2]). Vu l'issue du litige, il n'est pas alloué d'indemnité de dépens (art. 64 al. 1 PA a contrario et 7 al. 1 et 3 a contrario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