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C-4677/2011 vom 18. Oktober 2013</w:t>
      </w:r>
    </w:p>
    <w:p>
      <w:r>
        <w:t>Bundesverwaltungsgericht, 2013-10-18, DE</w:t>
      </w:r>
    </w:p>
    <w:p>
      <w:r>
        <w:rPr>
          <w:b/>
        </w:rPr>
        <w:t xml:space="preserve">Quelle: </w:t>
      </w:r>
      <w:r>
        <w:t>https://mcp.opencaselaw.ch/entscheid/bvger_C-4677_2011</w:t>
      </w:r>
    </w:p>
    <w:p>
      <w:r>
        <w:t>FR: TAF C-4677/2011 du 18 octobre 2013</w:t>
      </w:r>
    </w:p>
    <w:p>
      <w:r>
        <w:t>IT: TAF C-4677/2011 del 18 ottobre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26. Juli 2011 (act. 187)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26. Juli 2011 (act. 187), mit welcher auf das Leistungsbegehren nicht eingetreten wurde. Strittig und zu prüfen ist die Rechtmässigkeit dieser Verfügung.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ist schwedischer Staatsangehöriger, so dass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1408/71 des Rates vom 14. Juni 1971 (AS 2004 121)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26. Juli 2011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Die Normen des vom Bundesrat auf den 1. Januar 2012 in Kraft gesetzten ersten Teils der 6. IV-Revision (IV-Revision 6a) sind vorliegend nicht anwendbar. Noch keine Anwendung finden auch die am 1. April 2012 in Kraft gesetzten Verordnungen (EG) Nr. 883/2004 des Europäischen Parlaments und Rates vom 29. April 2009 zur Koordination der Systeme der sozialen Sicherheit (SR 0.831.109.268.1) sowie (EG) Nr. 987/2009 des Europäischen Parlaments und Rates vom 16. September 2009 zur Festlegung der Modalitäten für die Durchführung der Verordnung (EG) Nr. 883/2004 über die Systeme der sozialen Sicherheit (SR 0.831.109. 268.11).</w:t>
      </w:r>
    </w:p>
    <w:p>
      <w:r>
        <w:rPr>
          <w:b/>
        </w:rPr>
        <w:t>E. 2.3</w:t>
      </w:r>
    </w:p>
    <w:p>
      <w:r>
        <w:t>Im Rahmen der allgemeinen Mitwirkungspflicht im Verwaltungsverfahren haben die Versicherten und ihre Arbeitgeber beim Vollzug der Sozialversicherungsgesetze unentgeltlich mitzuwirken. Wer Versicherungsleistungen beansprucht, muss unentgeltlich alle Auskünfte erteilen, die zur Abklärung des Anspruchs und zur Festsetzung der Versicherungsleistungen erforderlich sind (Art. 28 Abs. 1 und 2 ATSG). Gemäss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2.4</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würden sich von rechtsstaatlichen Grundsätzen leiten zu lassen haben, wozu die Verpflichtung zur Objektivität und Unvoreingenommenheit ebenso gehöre wie der Grundsatz der rationellen Verwaltung (E. 4.1 mit weiteren Hinweisen auf Rechtsprechung und Lehre).</w:t>
      </w:r>
    </w:p>
    <w:p>
      <w:r>
        <w:rPr>
          <w:b/>
        </w:rPr>
        <w:t>E. 3</w:t>
      </w:r>
    </w:p>
    <w:p>
      <w:r>
        <w:t>Zunächst ist die Rechtsfrage abzuklären, ob die von der Vorinstanz verlangte medizinische Abklärung in der Schweiz als notwendig im Sinne von Art. 43 Abs. 2 ATSG zu qualifizieren war.</w:t>
      </w:r>
    </w:p>
    <w:p>
      <w:r>
        <w:rPr>
          <w:b/>
        </w:rPr>
        <w:t>E. 3.1</w:t>
      </w:r>
    </w:p>
    <w:p>
      <w:r>
        <w:t>Mit Blick auf die vorstehend zusammengefasst wiedergegebene höchstrichterliche Rechtsprechung (vgl. E. 2.4 soeben) hat die IV-Stelle in Zusammenarbeit mit ihrem medizinischen Dienst zu entscheiden, mit welchen Mitteln der medizinische Sachverhalt abzuklären ist. Sie hat dabei soweit zu ermitteln, dass sie über den Leistungsanspruch zumindest mit dem Beweisgrad der überwiegenden Wahrscheinlichkeit entscheiden kann.</w:t>
      </w:r>
    </w:p>
    <w:p>
      <w:r>
        <w:rPr>
          <w:b/>
        </w:rPr>
        <w:t>E. 3.2</w:t>
      </w:r>
    </w:p>
    <w:p>
      <w:r>
        <w:t>Die Vorinstanz hat bis Ende 2009 Berichte in Schweden eingeholt (vgl. Beilage zu act. 43, act. 63 und 65). Nach Eingang der drei E 213-Berichte aus Schweden (vgl. vorne, E.b und E.e) entschied die Vorinstanz am 30. Juli 2010, Dr. E._______ in der Schweiz mit einer psychiatrischen Abklärung zu beauftragen (vgl. act. 97), annullierte diesen Auftrag jedoch wieder und beauftragte schliesslich am 22. November 2010 das Begutachtungsinstitut ABI in (...) mit einer interdisziplinären Abklärung (vgl. act. 161).</w:t>
      </w:r>
    </w:p>
    <w:p>
      <w:r>
        <w:rPr>
          <w:b/>
        </w:rPr>
        <w:t>E. 3.3</w:t>
      </w:r>
    </w:p>
    <w:p>
      <w:r>
        <w:t>Es ist im Folgenden zu beantworten, ob im Zeitpunkt des Aufgebots für die Untersuchung in der Schweiz noch eine Notwendigkeit dafür bestand oder ob anhand der bereits vorliegenden ärztlichen Berichte der Leistungsanspruch des Beschwerdeführers mit überwiegender Wahrscheinlichkeit durch die Vorinstanz hätte beurteilt werden können.</w:t>
      </w:r>
    </w:p>
    <w:p>
      <w:r>
        <w:rPr>
          <w:b/>
        </w:rPr>
        <w:t>E. 3.3.1</w:t>
      </w:r>
    </w:p>
    <w:p>
      <w:r>
        <w:t>Zu diesem Zeitpunkt lagen der Vorinstanz drei E 213-Berichte von Januar, Oktober bzw. November 2009 (Beilage zu act. 43, 65, 63), ein Abklärungsbericht der Ergotherapeutin vom 16./23. bzw. 30. September 2009 (act. 74), der Bericht des Universitätsspitals (...) vom November 2009/Januar 2010 (act. 169), ein Bericht der Hausärztin vom 29. März 2010 (act. 82), sowie diverse ältere schweizerische Gutachten und Berichte aus den Jahren 2006 und 2007 (vgl. E. 3.3.2 sogleich) vor.</w:t>
      </w:r>
    </w:p>
    <w:p>
      <w:r>
        <w:rPr>
          <w:b/>
        </w:rPr>
        <w:t>E. 3.3.2</w:t>
      </w:r>
    </w:p>
    <w:p>
      <w:r>
        <w:t>Aus der Zeit vor Mitte 2007, als der Beschwerdeführer noch in der Schweiz lebte, liegen verschiedene ärztliche Berichte vor, die sich teilweise widersprechen (vgl. dazu act. IVSTA 1/2). Während die Berichte von Dr. J._______ vom 25. Mai 2006, der Rehaklinik D._______ vom 3. März 2006 bzw. 30. November 2006, der Spitäler K._______ vom 28. August 2006, und derjenige des Psychiatriezentrums L._______ vom 26. Juni 2007 zumindest von einem hemikorporellen Schmerzsyndrom, von einer dissoziativen Bewegungsstörung bzw. einer Anpassungsstörung ausgingen, war Dr. M._______ in seinem Bericht vom 16. Oktober 2006 der Ansicht, es läge keine psychische Diagnose mit Auswirkung auf die Arbeitsfähigkeit vor. Dr. E._______ ging in seinem Gutachten vom 22. Februar 2007 hingegen von einer Symptomausweitung und einer Konversionsreaktion (F 44.4, dissoziative Bewegungsstörung) aus.</w:t>
      </w:r>
    </w:p>
    <w:p>
      <w:r>
        <w:rPr>
          <w:b/>
        </w:rPr>
        <w:t>E. 3.3.3</w:t>
      </w:r>
    </w:p>
    <w:p>
      <w:r>
        <w:t>Die E 213-Berichte von Dr. G._______ vom 20. Januar bzw. 20. No-vember 2009 (Beilage zu act. 43 und act. 63; Übersetzungen in act. 46 bzw. act. 70) hielten folgende ICD-Diagnosen fest: Anpassungsstörungen (F 43.2), dissoziative Bewegungsstörungen (Konversionsstörung, F 44.4), anhaltende somatoforme Schmerzstörung (F 45.4), Folgen bestimmter Frühkomplikationen eines Traumas (Verletzung der rechten Hand, T 98.2). Ebenso wurde von Schmerzen, welche in die ganze rechte Körperseite ausstrahlen, berichtet, sodass diese nicht gebraucht werden könne. Der Gesundheitszustand wurde gegenüber 2007 als verschlechtert bezeichnet. Bezüglich der Arbeitsfähigkeit wurde sowohl in der angestammten als auch in einer angepassten Tätigkeit eine totale Arbeitsunfähigkeit festgestellt.</w:t>
      </w:r>
    </w:p>
    <w:p>
      <w:r>
        <w:rPr>
          <w:b/>
        </w:rPr>
        <w:t>E. 3.3.4</w:t>
      </w:r>
    </w:p>
    <w:p>
      <w:r>
        <w:t>Die Ergotherapeutin dokumentierte in ihrem Bericht vom 16./23. bzw. 30. September 2009 bezüglich der Alltagstätigkeiten (vgl. act. 74 und 73 je mit Übersetzungen) ausführlich die täglichen Verrichtungen und kam zum Schluss, dass der Beschwerdeführer eigentlich in fast allen Alltagstätigkeiten sehr eingeschränkt und auf die Hilfe seiner Frau angewiesen sei. Er könne nur kurze Strecken zu Fuss gehen.</w:t>
      </w:r>
    </w:p>
    <w:p>
      <w:r>
        <w:rPr>
          <w:b/>
        </w:rPr>
        <w:t>E. 3.3.5</w:t>
      </w:r>
    </w:p>
    <w:p>
      <w:r>
        <w:t>Der E 213-Bericht des Psychiaters Dr. H._______ vom 29. Oktober 2009 (act. 65, Übersetzung vgl. act. 72) beschrieb ebenfalls die Schmerzen in der Hand und die verminderte Kraft bzw. die Unmöglichkeit, sich auf das rechte Bein zu stützen und gab an, es gäbe hierfür im Dossier keine Erklärung (vgl. act. 72, Punkt 3.1.). Dr. H._______ stellte die Diagnose einer mittelgradigen Depression nach F 32.1 (vgl. act. 72, Punkt 7). Auch ging er von einer 100%-igen Arbeitsunfähigkeit, sowohl in der angestammten als auch in einer angepassten Tätigkeit, aus (act. 65, Punkt 11.4-11.7).</w:t>
      </w:r>
    </w:p>
    <w:p>
      <w:r>
        <w:rPr>
          <w:b/>
        </w:rPr>
        <w:t>E. 3.3.6</w:t>
      </w:r>
    </w:p>
    <w:p>
      <w:r>
        <w:t>Das Schmerz- und Rehabilitations-Zentrum des Universitätsspitals (...) (Schweden) hielt in seinem Bericht vom November 2009/Januar 2010 (act. 169, mit Übersetzung) eine Mononeuropathie der oberen Extremität, genauer eine schwere Kausalgie (G 56.4 der ICD-10 Skala, Typ II, komplexes regionales Schmerzsyndrom [CRPS]) fest. Eine Depression wurde verneint (act. 169, S. 4).</w:t>
      </w:r>
    </w:p>
    <w:p>
      <w:r>
        <w:rPr>
          <w:b/>
        </w:rPr>
        <w:t>E. 3.3.7</w:t>
      </w:r>
    </w:p>
    <w:p>
      <w:r>
        <w:t>Der Bericht der Hausärztin des Beschwerdeführers vom 29. März 2010 (act. 82, Übersetzung in act. 86), ging ebenfalls von einem regionalen komplexen Schmerzsyndrom und Folgen bestimmter Frühkomplikationen eines Traumas aus. Die Hausärztin führte aus, der Patient sei im alltäglichen Leben stark eingeschränkt; er sei zum Verlassen des Hauses auf den Rollstuhl angewiesen, zu Hause helfe er sich mit einer oder zwei Krücken. Sie hielt eine volle Arbeitsunfähigkeit aufgrund der verletzten Hand sowie der eingeschränkten Funktion der rechten Körperseite fest, wobei eher von einer Verschlechterung des Gesundheitszustandes in Zukunft auszugehen sei (vgl. act. 86, Frage 9 und 10).</w:t>
      </w:r>
    </w:p>
    <w:p>
      <w:r>
        <w:rPr>
          <w:b/>
        </w:rPr>
        <w:t>E. 3.4</w:t>
      </w:r>
    </w:p>
    <w:p>
      <w:r>
        <w:t>Aus den dargestellten Berichten ergibt sich, dass der Gesundheitszustand des Beschwerdeführers vielfach abgeklärt wurde. Indessen scheinen die Diagnosen und Einschätzungen der Ärzte nicht übereinzustimmen, insbesondere in psychischer Hinsicht scheint der Gesundheitszustand unklar zu sein. Der Bericht des Universitätsspitals (...) (act. 169) diagnostizierte sodann eine Kausalgie (nach ICD-Code G 56.4). Dabei handelt es sich eigentlich um Schmerzen als Begleitsymptom einer Gewebeschädigung oder -erkrankung (also um neuropathische Schmerzsyndrome) und damit sehr wahrscheinlich auch um eine somatische Krankheit.</w:t>
      </w:r>
    </w:p>
    <w:p>
      <w:r>
        <w:rPr>
          <w:b/>
        </w:rPr>
        <w:t>E. 3.5</w:t>
      </w:r>
    </w:p>
    <w:p>
      <w:r>
        <w:t>Es ist daran zu erinnern, dass bei komplexen Fällen, in denen psychische und physische Beeinträchtigungen zusammenwirken könnten, eine interdisziplinäre Abklärung und eine Beurteilung durch Fachärzte angezeigt ist (vgl. Urteile des Bundesgerichts 9C_235/2013 vom 10. September 2013, E. 3.2 und 8C_733/2010 vom 10. Dezember 2010 E. 5.2 mit Hinweis auf BGE 134 V 109 E. 9.3) und eine isolierte Betrachtung der somatischen und psychischen Befunde nicht genügend erscheint (vgl. Urteile des Bundesgerichts 8C_168/2008 vom 11. August 2008 E. 6.2.2 und 8C_189/2008 vom 4. Juli 2008 E. 5 mit Hinweisen). In diesem Sinne war das Vorgehen der Vorinstanz, das ABI mit einem pluridisziplinären Gutachten zu beauftragen, richtig, da eine solche interdisziplinäre Begutachtung noch nie durchgeführt wurde und der Gesundheitszustand des Beschwerdeführers nicht genügend abgeklärt worden war. Nach dem Gesagten war das Beharren der Vorinstanz auf einer Begutachtung - auch wenn das Verfahren damals bereits sehr lange dauerte - richtig und lässt sich mit Blick auf die vorstehend zusammengefasste Rechtsprechung (vgl. E. 2.4) bzw. den der Vorinstanz zustehenden grossen Ermessensspielraum nicht beanstanden.</w:t>
      </w:r>
    </w:p>
    <w:p>
      <w:r>
        <w:rPr>
          <w:b/>
        </w:rPr>
        <w:t>E. 3.6</w:t>
      </w:r>
    </w:p>
    <w:p>
      <w:r>
        <w:t>Zu keinen Beanstandungen Anlass gibt auch der Umstand, dass die Begutachtung gemäss der Auffassung der Vorinstanz in der Schweiz zu erfolgen hatte.</w:t>
      </w:r>
    </w:p>
    <w:p>
      <w:r>
        <w:rPr>
          <w:b/>
        </w:rPr>
        <w:t>E. 3.6.1</w:t>
      </w:r>
    </w:p>
    <w:p>
      <w:r>
        <w:t>Einerseits besteht kein Rechtsanspruch auf eine Begutachtung im Ausland (vgl. Urteil des Bundesgerichts 9C_235/2013 vom 10. September 2013, E. 3.2.; Urteil des Bundesverwaltungsgerichts C-5441/2007 vom 18. Mai 2009 E. 4.2.1 am Schluss mit Hinweis auf Urteil I 172/02 des Eidgenössischen Versicherungsgerichts [EVG, heute Bundesgericht] vom 7. Februar 2003 E. 4.5 mit Hinweis).</w:t>
      </w:r>
    </w:p>
    <w:p>
      <w:r>
        <w:rPr>
          <w:b/>
        </w:rPr>
        <w:t>E. 3.6.2</w:t>
      </w:r>
    </w:p>
    <w:p>
      <w:r>
        <w:t>Andererseits kann sich die Anordnung einer Begutachtung in der Schweiz unter der Bedingung, dass die Abklärung ohne Weiteres auch am Wohnort der versicherten Person durchgeführt werden könnte, grundsätzlich als nicht erforderlich und daher unverhältnismässig erweisen (vgl. Urteil des Bundesgerichts I 166/06 vom 30. Januar 2007).</w:t>
      </w:r>
    </w:p>
    <w:p>
      <w:r>
        <w:rPr>
          <w:b/>
        </w:rPr>
        <w:t>E. 3.6.3</w:t>
      </w:r>
    </w:p>
    <w:p>
      <w:r>
        <w:t>Vorliegend ist jedoch die Voraussetzung, dass die Abklärung auch in Schweden ohne weiteres durchgeführt werden könnte, nicht erfüllt. Der Grund dafür liegt darin, dass die Abklärungsstelle mit den Grundsätzen der schweizerischen Versicherungsmedizin vertraut sein muss (vgl. dazu Urteil des Bundesgerichts 9C_235/2013 vom 10. September 2013, E. 3.2). Der Beschwerdeführer macht nicht geltend, dass die schwedischen Ärzte mit diesen Grundsätzen vertraut wären. Auch hat die Vorinstanz zweimal versucht, aussagekräftige Gutachten aus Schweden zu erhalten; es wurden trotz entsprechender Aufträge auf eine neurologisch-rheumatologische bzw. auf eine psychiatrisch-rheumatologische Untersuchung (vgl. act. 1/2, 33, act. 60) jeweils keine interdisziplinären Abklärungen getätigt, sondern ausschliesslich die E 213-Formulare ausgefüllt. Demnach ist davon auszugehen, dass die schwedische Abklärungsstelle mit den schweizerischen Grundsätzen nicht vertraut ist, weshalb eine Notwendigkeit für die Abklärung in der Schweiz gegeben war und der Beschwerdeführer aus seiner Bereitschaft, sich in Schweden begutachten zu lassen, nichts zu seinen Gunsten ableiten kann.</w:t>
      </w:r>
    </w:p>
    <w:p>
      <w:r>
        <w:rPr>
          <w:b/>
        </w:rPr>
        <w:t>E. 3.6.4</w:t>
      </w:r>
    </w:p>
    <w:p>
      <w:r>
        <w:t>Aus diesen Gründen war die Notwendigkeit der angeordneten Untersuchung in der Schweiz im Sinne von Art. 43 Abs. 2 ATSG gegeben.</w:t>
      </w:r>
    </w:p>
    <w:p>
      <w:r>
        <w:rPr>
          <w:b/>
        </w:rPr>
        <w:t>E. 4</w:t>
      </w:r>
    </w:p>
    <w:p>
      <w:r>
        <w:t>Nachfolgend ist weiter die Frage zu klären, ob der Beschwerdeführer Rechtfertigungsgründe für die Verweigerung der Untersuchung in der Schweiz geltend machen kann bzw. ob es ihm auch zumutbar war, in die Schweiz zu reisen und sich hier einer Untersuchung zu unterziehen.</w:t>
      </w:r>
    </w:p>
    <w:p>
      <w:r>
        <w:rPr>
          <w:b/>
        </w:rPr>
        <w:t>E. 4.1</w:t>
      </w:r>
    </w:p>
    <w:p>
      <w:r>
        <w:t>Nach dem Wortlaut von Art. 43 Abs. 3 ATSG liegt eine Verletzung der Mitwirkungspflicht nur dann vor, wenn sie in unentschuldbarer und somit schuldhafter Weise erfolgt ist. Dies ist dann der Fall, wenn kein Rechtfertigungsgrund erkennbar ist oder sich das Verhalten der versicherten Person als völlig unverständlich erweist (Urteile des Bundesgerichts 8C_396/2012 vom 16. Oktober 2012 E. 5 mit Hinweisen und I 166/06 des Bundesgerichts vom 30. Januar 2007 E. 5.1 mit Hinweis). Weigert sich die versicherte Person, an der Begutachtung teilzunehmen, trägt sie nur dann die Konsequenzen der Untersuchungsverweigerung (vgl. Urteil 8C_733/2010 des Bundesgerichts vom 10. Dezember 2010 E. 3.2), wenn die Verweigerung der Mitwirkung nicht auf entschuldbaren Gründen beruht, etwa weil sie der versicherten Person nicht zugerechnet werden kann, da sie krankheitshalber oder aus anderen Gründen nicht in der Lage war, ihren Pflichten nachzukommen (vgl. Urteil 8C_733/2010 des Bundesgerichts vom 10. Dezember 2010 E. 5.3 mit weiteren Hinweisen auf Rechtsprechung und Literatur).</w:t>
      </w:r>
    </w:p>
    <w:p>
      <w:r>
        <w:rPr>
          <w:b/>
        </w:rPr>
        <w:t>E. 4.2</w:t>
      </w:r>
    </w:p>
    <w:p>
      <w:r>
        <w:t>Diese Rechtsprechung ist im Folgenden auf den zu beurteilenden Fall anzuwenden.</w:t>
      </w:r>
    </w:p>
    <w:p>
      <w:r>
        <w:rPr>
          <w:b/>
        </w:rPr>
        <w:t>E. 4.2.1</w:t>
      </w:r>
    </w:p>
    <w:p>
      <w:r>
        <w:t>Der Beschwerdeführer macht geltend, er könne nicht in die Schweiz kommen, da er schwerinvalid und auf die Hilfe seiner Frau angewiesen sei (vgl. act. 172 sowie B-act. 1).</w:t>
      </w:r>
    </w:p>
    <w:p>
      <w:r>
        <w:rPr>
          <w:b/>
        </w:rPr>
        <w:t>E. 4.2.2</w:t>
      </w:r>
    </w:p>
    <w:p>
      <w:r>
        <w:t>Die vom Beschwerdeführer mit dem Schreiben vom 16. Februar 2011 (act. 172) eingereichten Arztberichte (Bericht des Spitals (...), vgl. act. 169 bzw. E. 3.3.6 vorne, Bericht von Dr. N._______ vom 25. Januar 2010 [Beilage zu act. 137 und 138], Bericht Hausärztin [act. 82 bzw. 86 und E. 3.3.7]) bestätigen indessen keine Reiseunfähigkeit. Eine solche lässt sich auch nicht indirekt aus diesen Berichten ableiten und ebensowenig lassen die dem Gericht vorliegenden Akten auf eine Reiseunfähigkeit schliessen. Die aus den Akten resultierenden psychischen wie auch somatischen Einschränkungen (Nicht-Brauchen-Können der rechten Körperseite, Angewiesen sein auf die Mithilfe der Ehefrau etc.) mögen zwar durchaus Schwierigkeiten für eine Reise in die Schweiz bedeuten, jedoch begründen sie als solche keine Reiseunfähigkeit. Ihnen wäre aber im Rahmen der konkreten Organisation der Reise in die Schweiz durch die Vorinstanz Rechnung zu tragen (Begleitung durch die Ehefrau oder Drittpersonen, andere geeignete Mittel etc.). Indessen lässt sich keine Unmöglichkeit, um in die Schweiz zu reisen, erkennen, weshalb sich der Beschwerdeführer nicht auf diesen Rechtfertigungsgrund berufen kann.</w:t>
      </w:r>
    </w:p>
    <w:p>
      <w:r>
        <w:rPr>
          <w:b/>
        </w:rPr>
        <w:t>E. 4.2.3</w:t>
      </w:r>
    </w:p>
    <w:p>
      <w:r>
        <w:t>Nach dem Schreiben der Vorinstanz vom 30. Juli 2010 an den Beschwerdeführer (act. 98), teilte dieser am 16. August 2010 dem schwedischen Versicherungsträger mit (act. 139, Eingang bei der Vorinstanz am 30. September 2010), er werde sich in der Schweiz keiner Begutachtung unterziehen, da man in der Schweiz versuche, ihm zu schaden und die Familie zu zerstören. Weiter führte er aus, er fürchte bei einer Untersuchung in der Schweiz um sein Leben, weil die Menschenrechte in der Schweiz nicht gelten würden. Eine solch generelle Behauptung stellt aber klarerweise keinen Rechtfertigungsgrund dar. Die angeordnete pluridisziplinäre Abklärung diente ja lediglich dazu, die Schwere der psychischen und physischen Erkrankungen/Einschränkungen umfassend abzuklären und der Vorinstanz zu ermöglichen, einen Entscheid zu fällen. Warum diese Abklärungen zu einer Verletzung der Menschenrechte oder zu Schaden führen sollte, begründet der Beschwerdeführer aber gerade nicht.</w:t>
      </w:r>
    </w:p>
    <w:p>
      <w:r>
        <w:rPr>
          <w:b/>
        </w:rPr>
        <w:t>E. 4.2.4</w:t>
      </w:r>
    </w:p>
    <w:p>
      <w:r>
        <w:t>Im weiteren kann aufgrund der Aktenlage auch nicht davon ausgegangen werden, dass die Vorinstanz mit der pluridisziplinären Abklärung eine sogenannte "second opinion" einholen wollte, welche an sich unzulässig wäre (vgl. Urteile des Bundesgerichts U 571/06 vom 29. Mai 2007 E. 4.2 und 9C_28/2010 vom 12. März 2010 E. 4.1. in fine und BGE 136 V 156 E. 3.3). Insbesondere war auch nach Einholen der schwedischen Arztberichte weiterhin unklar, welche genauen gesundheitlichen Beeinträchtigungen beim Beschwerdeführer vorliegen und welche Einschränkungen der Arbeitsfähigkeit diese mit sich bringen (vgl. E. 3.4 vorne), weshalb die Vorinstanz berechtigt und im Prinzip auch verpflichtet war, weitere Abklärungen bezüglich des Gesundheitszustandes des Beschwerdeführers anzuordnen (vgl. Urteil des Bundesgerichts 9C_113/2010 vom 14. März 2012 E. 3.2).</w:t>
      </w:r>
    </w:p>
    <w:p>
      <w:r>
        <w:rPr>
          <w:b/>
        </w:rPr>
        <w:t>E. 4.2.5</w:t>
      </w:r>
    </w:p>
    <w:p>
      <w:r>
        <w:t>Aus diesen Gründen ist das Verhalten des Beschwerdeführers unentschuldbar, bzw. stützt sich seine Verweigerung der Mitwirkung nicht auf einen genügenden Rechtfertigungsgrund.</w:t>
      </w:r>
    </w:p>
    <w:p>
      <w:r>
        <w:rPr>
          <w:b/>
        </w:rPr>
        <w:t>E. 4.2.6</w:t>
      </w:r>
    </w:p>
    <w:p>
      <w:r>
        <w:t>Da auch die weiteren Voraussetzungen der schriftlichen Mahnung und der angemessenen Bedenkfrist nach Art. 43 Abs. 3 ATSG bzw. Art. 21 Abs. 4 ATSG erfüllt sind, hat die Vorinstanz rechtskonform gehandelt.</w:t>
      </w:r>
    </w:p>
    <w:p>
      <w:r>
        <w:rPr>
          <w:b/>
        </w:rPr>
        <w:t>E. 5</w:t>
      </w:r>
    </w:p>
    <w:p>
      <w:r>
        <w:t>Aufgrund der vorstehenden Erwägungen ist zusammenfassend festzustellen, dass sowohl die Notwendigkeit der angeordneten Untersuchung als auch die Zumutbarkeit für den Beschwerdeführer gegeben waren. Aus diesen Gründen war die Vorinstanz unter den gegebenen Umständen auch berechtigt, in Anwendung von Art. 43 Abs. 2 und 3 ATSG ein Nichteintreten zu verfügen. Die Verfügung der Vorinstanz vom 26. Juli 2011 ist demnach zu bestätigen.</w:t>
      </w:r>
    </w:p>
    <w:p>
      <w:r>
        <w:rPr>
          <w:b/>
        </w:rPr>
        <w:t>E. 6</w:t>
      </w:r>
    </w:p>
    <w:p>
      <w:r>
        <w:t>Zu befinden bleibt noch über die Verfahrenskosten und eine allfällige Parteientschädigung.</w:t>
      </w:r>
    </w:p>
    <w:p>
      <w:r>
        <w:rPr>
          <w:b/>
        </w:rPr>
        <w:t>E. 6.1</w:t>
      </w:r>
    </w:p>
    <w:p>
      <w:r>
        <w:t>Die Verfahrenskosten sind dem unterliegenden Beschwerdeführer aufzuerlegen (Art. Art. 63 Abs. 1 VwVG). Sie werden unter Be­rück­sichtigung des Umfanges und der Schwierigkeit der Streit­sache auf Fr. 400.- festgesetzt (vgl. Art. 63 Abs. 4bis VwVG in Ver­bindung mit Art. 1, Art. 2 Abs. 1 und 2 sowie Art. 4 des Reglements über die Kosten und Entschä­di­gungen vor dem Bundesverwaltungs­gericht [VGKE, SR 173.320. 2])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wobei die Voraussetzungen einer Ausnahme im konkreten Fall nicht erfüllt sind (BGE 126 V 143 E. 4b; Art. 7 Abs. 3 VGKE). Dem unterliegenden Beschwerdeführer ist entsprechend dem Verfahrensausgang ebenfalls keine Parteientschädigung zuzusprechen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