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C-4670/2008 vom 16. März 2010</w:t>
      </w:r>
    </w:p>
    <w:p>
      <w:r>
        <w:t>Bundesverwaltungsgericht, 2010-03-16, FR</w:t>
      </w:r>
    </w:p>
    <w:p>
      <w:r>
        <w:rPr>
          <w:b/>
        </w:rPr>
        <w:t xml:space="preserve">Quelle: </w:t>
      </w:r>
      <w:r>
        <w:t>https://mcp.opencaselaw.ch/entscheid/bvger_C-4670_2008</w:t>
      </w:r>
    </w:p>
    <w:p>
      <w:r>
        <w:t>FR: TAF C-4670/2008 du 16 mars 2010</w:t>
      </w:r>
    </w:p>
    <w:p>
      <w:r>
        <w:t>IT: TAF C-4670/2008 del 16 marzo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3.1</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130 V 445 et les références). En l'occurrence, les dispositions de la 5ème révision de la LAI entrée en vigueur le 1er janvier 2008 sont applicables.</w:t>
      </w:r>
    </w:p>
    <w:p>
      <w:r>
        <w:rPr>
          <w:b/>
        </w:rPr>
        <w:t>E. 3.2</w:t>
      </w:r>
    </w:p>
    <w:p>
      <w:r>
        <w:t>S'agissant des faits déterminants à la base de la présente procédure, il convient de préciser que selon la jurisprudence mentionnée ci-dessus, le pouvoir de cognition du Tribunal de céans est en principe limité à la date de la décision entreprise, soit le 26 mai 2008. Toute documentation médicale ultérieure à la date de la décision attaquée ne peut en principe être prise en compte que dans la mesure où elle permet une meilleure compréhension des atteintes à la santé de la recourante à la date de la décision attaquée (ATF 121 V 366, 116 V 248 consid. 1a).</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suisses et de l'Union européenne qui présentent un degré d'invalidité de 40% au moins ont droit à un quart de rente en application de l'art. 28 al. 1 LAI s'ils ont leur domicile et leur résidence habituelle dans un Etat membre de l'UE.</w:t>
      </w:r>
    </w:p>
    <w:p>
      <w:r>
        <w:rPr>
          <w:b/>
        </w:rPr>
        <w:t>E. 4.3</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et non la maladie en tant que telle. 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En application de l'art. 87 al. 3 du règlement du 17 janvier 1961 sur l'assurance-invalidité (RAI, RS 831.201), lorsqu'une demande de révision est déposée, celle-ci doit établir de façon plausible que l'invalidité, l'impotence ou l'étendue du besoin de soins découlant de l'invalidité de l'assuré s'est modifiée de manière à influencer ses droits. L'administration doit ainsi commencer par examiner si les allégations de l'assuré sont, d'une manière générale, plausibles. Si tel n'est pas le cas, l'affaire est liquidée d'entrée de cause et sans autres investigations par un refus d'entrée en matière. Si l'administration entre en matière sur la demande, elle doit instruire la cause et déterminer si la modification du degré d'invalidité rendue plausible par l'assuré s'est effectivement produite (ATF 130 V 71 consid. 2.2 ; arrêt du Tribunal fédéral 9C 881/2007 du 22 février 2008 consid. 2.2).</w:t>
      </w:r>
    </w:p>
    <w:p>
      <w:r>
        <w:rPr>
          <w:b/>
        </w:rPr>
        <w:t>E. 5.3</w:t>
      </w:r>
    </w:p>
    <w:p>
      <w:r>
        <w:t>Selon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L'augmentation de la rente ou de l'allocation pour impotent prend effet, au plus tôt, si la révision est demandée par l'assuré, dès le mois ou cette demande est présentée (art. 88bis al. 1 let. a RAI).</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w:t>
      </w:r>
    </w:p>
    <w:p>
      <w:r>
        <w:rPr>
          <w:b/>
        </w:rPr>
        <w:t>E. 6</w:t>
      </w:r>
    </w:p>
    <w:p>
      <w:r>
        <w:t>Du point de vue formel, il faut observer que, selon la décision du 26 mai 2008, l'administration n'est pas entrée en matière sur la demande de révision, en se basant sur l'art. 87 al. 3 RAI. Toutefois, force est de constater que, malgré la teneur de la décision du 26 mai 2008, l'OAIE est concrètement entré en matière sur la demande de révision pour cause d'aggravation. En effet, avant d'envoyer le projet de décision, l'administration a soumis le dossier au Dr I._______, ensuite, avant de rendre la décision attaquée, il a ré-interpellé le même médecin. Par conséquent, suite à cet examen matériel, il n'est plus nécessaire d'examiner si l'OAIE avait à tort ou à raison refusé d'examiner la demande de révision (ATF 109 V 108 consid. 2b).</w:t>
      </w:r>
    </w:p>
    <w:p>
      <w:r>
        <w:rPr>
          <w:b/>
        </w:rPr>
        <w:t>E. 7.1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(ATF 130 V 71 consid. 3.2.3, ATF 133 V 108 consid. 5.4).</w:t>
      </w:r>
    </w:p>
    <w:p>
      <w:r>
        <w:rPr>
          <w:b/>
        </w:rPr>
        <w:t>E. 7.2</w:t>
      </w:r>
    </w:p>
    <w:p>
      <w:r>
        <w:t>En l'espèce, la demi-rente de l'assurée allouée par décision du 19 mai 2003 de l'OAI-VD pour un taux d'invalidité de 50% fut reconduite par communication de l'OAIE du 25 septembre 2006 à la suite d'un rapport du 9 février 2006 du Dr C._______, psychiatre, dont les conclusions ont été partagées par le Dr D._______ de l'OAIE, qui a conclu à un état inchangé notant un pronostic défavorable. Au vu de cette appréciation médicale, il faut en conclure que lors de la révision de 2006, l'OAIE n'a pas procédé à un examen matériel approfondi du droit à la prestation. Du reste, l'assurée a été informée de la confirmation de son droit à la demi-rente par une simple communication. Il s'ensuit que le status de l'assurée présent lors de l'octroi de la demi-rente est déterminant en l'espèce et doit être comparé avec la situation existante à la date de la décision attaquée.</w:t>
      </w:r>
    </w:p>
    <w:p>
      <w:r>
        <w:rPr>
          <w:b/>
        </w:rPr>
        <w:t>E. 8.1</w:t>
      </w:r>
    </w:p>
    <w:p>
      <w:r>
        <w:t>Il appert des rapports médicaux de 2002 une fibrosite ou fibromyalgie sans substrat somatique, un status post séjours hospitaliers en milieux psychiatrique en 1976 et 1979 (2 semaines et 5 ½ mois) pour des états dépressifs importants, une structure de personnalité fragile, immature et dépendante à l'origine d'un handicap adaptatif quand il s'agit de faire face à des situations de stress existentielles qui pourraient être considérées par tout un chacun comme normales, soit le diagnostic de trouble de conversion hystérique oligosymptomatique, associé à un trouble panique léger chez une personnalité passive dépendante à traits obsessionnels décompensés générant une incapacité de travail d'un maximum de 40 à 50% dans toute activité (rapport d'examen SMR Léman du 7 juin 2002 et rapport du Dr B._______ du 10 janvier 2002). A l'appui de sa demande de révision de rente pour motif d'aggravation de son état de santé, l'intéressée produisit plusieurs rapports médicaux. Ceux-ci firent notamment état d'un processus anxio-dépressif exacerbé par des atteintes à la santé somatiques, de dysthimie, de troubles histrionique de la personne, de discopathie lombaire, de poliarthrose, de retrait tant social que familial dans un status conflictuel. Dans un rapport du 14 mai 2008 le Dr I._______ de l'OAIE exposa notamment que le rapport médical de la Dresse G._______ notait des processus psychique et arthrosique et qu'il n'était pas possible d'y voir clairement une aggravation de l'état de santé. Dans un ultérieur rapport du 2 décembre 2008 à la suite de nouveaux rappports médicaux, le Dr I._______ nota que les plaintes subjectives de l'assurée et le fait qu'elles empiraient étaient typiques de la fibromyalgie mais que le status psychiatrique correspondait au diagnostic posé en 2006. Enfin, dans une duplique du 12 mars 2009 l'OAIE admit qu'un nouveau rapport de la Dresse G._______ faisait état d'une aggravation tant physique que psychique du status de l'intéressée mais que le rapport non étayé par des rapports d'examens objectifs n'avait aucune valeur probatoire. Par triplique du 14 avril 2009, avec en annexe les rapports du 6 avril 2009 des Drs L._______ et M._______, la recourante maintint l'aggravation de son état de santé tant physique que psychique et joignit une nouvelle documentation médicale dont il ressortit les diagnostics principaux de syndrome anxio-dépressif, fibromyalgie, spondylarthrose, douleurs particulièrement intenses et généralisées, fatigue généralisée, trouble somatoforme sérieux, trouble dysthimique chronique à début précoce avec des épisodes dépressifs majeurs de degré grave. Dans son rapport du 30 mai 2009 le Dr I._______ ne retint pas sur le plan rhumatologique une aggravation de l'état de santé et le Dr D._______ dans son rapport du 20 août 2009 nota un trouble somatoforme sans substrat médical ne reposant que sur des plaintes subjectives sans comorbidité psychiatrique aggravée de l'assurée.</w:t>
      </w:r>
    </w:p>
    <w:p>
      <w:r>
        <w:rPr>
          <w:b/>
        </w:rPr>
        <w:t>E. 8.2</w:t>
      </w:r>
    </w:p>
    <w:p>
      <w:r>
        <w:t>En comparant le diagnostic formulé par le Dr B._______ dans son expertise du 10 janvier 2002, avec celui du Dr C._______ du 9 février 2006 et ceux du Dr E._______ du 29 novembre 2007 et 14 mars 2008, ainsi que celui de la Dresse G._______ du 2 février 2009, on constate qu'il n'y a pas eu d'évolution significative depuis l'octroi de la demi-rente. En substance, l'intéressée continue de souffrir d'une dysthymie, de troubles de la personnalité de type histrionique et de fibromyalgie (voir le résumé du Dr I._______ des 12 février et 14 mai 2008). Une aggravation de son état de santé ne peut donc pas être retenue. Il est vrai que le 7 janvier 2007 l'intéressée s'est fracturée la cheville, mais cet accident ne lui a occasionné qu'une brève période d'incapacité de travail et ne saurait justifier une aggravation permanente de son état de santé. Après le dépôt du recours, l'intéressée a encore produit des documents médicaux qui n'attestent toutefois pas, selon le Tribunal de céans, une aggravation significative de sa capacité de travail. Ainsi, le rapport de la Dresse J._______ du 8 juin 2008 (pce 84) n'apporte pas de nouveautés (voir à ce propos l'appréciation du Dr I._______ du 2 décembre 2008), la Dresse G._______ dans son rapport du 2 février 2009 confirme en outre ses rapports précédents. La situation semble en revanche s'être aggravée dans le courant de l'année 2009. Les expertises des 6 avril 2009 des Drs L._______ et M._______ relatent en effet des épisodes dépressifs majeurs. De plus, les troubles psychiques sont devenus chroniques. Déjà du point de vue diagnostic, force est de constater qu'il y eu une évolution et qu'une aggravation ne peut pas être exclue. Ces expertises sont toutefois datées du 6 avril 2009 et il est vraisemblable que s'il y a eu aggravation, elle s'est manifestée après la date de la décision attaquée, à savoir le 26 mai 2008. Or, compte tenu de la limitation du pouvoir d'examen de ce Tribunal (cf. consid. 3.3 ci-dessus), ces faits ne peuvent pas être pris en considération dans le cadre de la présente procédure. Il se justifie en revanche de considérer le courrier du 14 avril 2009 comme une nouvelle demande de révision pour aggravation et de le transmettre à l'autorité inférieure pour examen. Il sied dès lors de rejeter le recours avec substitution de motifs (cf. consid. 6). L'écrit du 9 avril 2009 de la recourante est transmis à l'autorité inférieure pour examen.</w:t>
      </w:r>
    </w:p>
    <w:p>
      <w:r>
        <w:rPr>
          <w:b/>
        </w:rPr>
        <w:t>E. 9.1</w:t>
      </w:r>
    </w:p>
    <w:p>
      <w:r>
        <w:t>Les frais de procédure, fixés à CHF 300.-, sont mis à la charge de la recourante (art. 63 al. 1 PA, applicable par le truchement de l'art. 37 LTAF). Ils sont compensés par l'avance de frais du même montant dont elle s'est acquittée au cours de l'instruction.</w:t>
      </w:r>
    </w:p>
    <w:p>
      <w:r>
        <w:rPr>
          <w:b/>
        </w:rPr>
        <w:t>E. 9.2</w:t>
      </w:r>
    </w:p>
    <w:p>
      <w:r>
        <w:t>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