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C-4662/2019 vom 15. Oktober 2020</w:t>
      </w:r>
    </w:p>
    <w:p>
      <w:r>
        <w:t>Bundesverwaltungsgericht, 2020-10-15, DE</w:t>
      </w:r>
    </w:p>
    <w:p>
      <w:r>
        <w:rPr>
          <w:b/>
        </w:rPr>
        <w:t xml:space="preserve">Quelle: </w:t>
      </w:r>
      <w:r>
        <w:t>https://mcp.opencaselaw.ch/entscheid/bvger_C-4662_2019</w:t>
      </w:r>
    </w:p>
    <w:p>
      <w:r>
        <w:t>FR: TAF C-4662/2019 du 15 octobre 2020</w:t>
      </w:r>
    </w:p>
    <w:p>
      <w:r>
        <w:t>IT: TAF C-4662/2019 del 15 ottobre 2020</w:t>
      </w:r>
    </w:p>
    <w:p>
      <w:pPr>
        <w:pStyle w:val="Heading2"/>
      </w:pPr>
      <w:r>
        <w:t>Regeste</w:t>
      </w:r>
    </w:p>
    <w:p>
      <w:r>
        <w:t>Verhütung Unfälle und Berufskrankheiten</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und es wird keine Parteientschädigung zugesprochen.</w:t>
      </w:r>
    </w:p>
    <w:p>
      <w:r>
        <w:rPr>
          <w:b/>
        </w:rPr>
        <w:t>E. 3</w:t>
      </w:r>
    </w:p>
    <w:p>
      <w:r>
        <w:t>Dieser Entscheid geht an: - den Beschwerdeführer (Gerichtsurkunde) - die Vorinstanz (Ref-Nr. [...]; Gerichtsurkunde) - das Bundesamt für Gesundheit (Gerichtsurkunde) Für die Rechtsmittelbelehrung wird auf die nächste Seite verwiesen.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