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C-4655/2018 vom 4. Dezember 2018</w:t>
      </w:r>
    </w:p>
    <w:p>
      <w:r>
        <w:t>Bundesverwaltungsgericht, 2018-12-04, FR</w:t>
      </w:r>
    </w:p>
    <w:p>
      <w:r>
        <w:rPr>
          <w:b/>
        </w:rPr>
        <w:t xml:space="preserve">Quelle: </w:t>
      </w:r>
      <w:r>
        <w:t>https://mcp.opencaselaw.ch/entscheid/bvger_C-4655_2018</w:t>
      </w:r>
    </w:p>
    <w:p>
      <w:r>
        <w:t>FR: TAF C-4655/2018 du 4 décembre 2018</w:t>
      </w:r>
    </w:p>
    <w:p>
      <w:r>
        <w:t>IT: TAF C-4655/2018 del 4 dicembre 2018</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LTAFen relation avec l'art. 33 let. d LTAF et l'art. 85bis al. 1 de la loifédérale du 20 décembre 1946 sur l'assurance-vieillesse et survivants (LAVS, RS 831.10) connaît des recours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À cet égard, l'art. 1 al. 1 LAVS dispose que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réalisées en l'espèce.</w:t>
      </w:r>
    </w:p>
    <w:p>
      <w:r>
        <w:rPr>
          <w:b/>
        </w:rPr>
        <w:t>E. 1.4</w:t>
      </w:r>
    </w:p>
    <w:p>
      <w:r>
        <w:t>Déposé en temps utile et dans les formes requises par la loi (art. 60 LPGA et 52 PA), le recours est recevable.</w:t>
      </w:r>
    </w:p>
    <w:p>
      <w:r>
        <w:rPr>
          <w:b/>
        </w:rPr>
        <w:t>E. 2</w:t>
      </w:r>
    </w:p>
    <w:p>
      <w:r>
        <w:t>En vertu de la maxime inquisitoire (art. 43 LPGA ; ATF 138 V 218 consid. 6), le Tribunal doit définir les faits pertinents et ordonner et apprécier d'office les preuves nécessaires (art. 12 PA). Les parties ont cependant l'obligation de collaborer à l'établissement des faits (art. 13 PA) et de motiver leur recours (art. 52 PA). Le Tribunal administratif fédéral applique le droit d'office, sans être lié par les motifs invoqués (art. 62 al. 4 PA) ni par l'argumentation juridique développée dans la décision entreprise (ATF 139 V 349 ; BENOÎT BOVAY, Procédure administrative, 2ème éd., 2015, p. 243 ; Pierre Moor, Droit administratif, vol. II, 3ème éd., 2011, ch. 2.2.6.5., pp. 300 s.). Par ailleurs, l'autorité saisie se limite aux griefs soulevés et n'examine les questions de droit non invoquées que dans la mesure où les arguments des parties ou le dossier l'y incitent (ATF 122 V 157 consid. 1a ; ANDRÉ MOSER/MICHAEL BEUSCH/LORENZ KNEUBÜHLER, Prozessieren vor dem Bundesverwaltungsgericht, 2ème éd., 2013, n. 1.55).</w:t>
      </w:r>
    </w:p>
    <w:p>
      <w:r>
        <w:rPr>
          <w:b/>
        </w:rPr>
        <w:t>E. 3</w:t>
      </w:r>
    </w:p>
    <w:p>
      <w:r>
        <w:t>L'objet du litige est le bien-fondé de la décision sur opposition du 30 mai 2018 de la CSC rejetant la demande de rente de veuf déposée par le recourant le 1er mars 2018, au motif que les conditions légales ne sont pas remplies.</w:t>
      </w:r>
    </w:p>
    <w:p>
      <w:r>
        <w:rPr>
          <w:b/>
        </w:rPr>
        <w:t>E. 4</w:t>
      </w:r>
    </w:p>
    <w:p>
      <w:r>
        <w:t>La législation applicable est en principe celle en vigueur lors de la réalisation de l'état de fait qui doit être apprécié juridiquement ou quia des conséquences juridiques (ATF 136 V 24 consid. 4.3, 130 V 445 consid. 1.2, 129 V 1 consid. 1.2). En l'espèce, le droit à une rente de veuf prenant naissance le premier jour du mois qui suit le décès du conjoint (art. 23 al. 3 LAVS ; ici : le 25 janvier 2018), les dispositions légales en vigueur au 1er février 2018 sont donc déterminantes.</w:t>
      </w:r>
    </w:p>
    <w:p>
      <w:r>
        <w:rPr>
          <w:b/>
        </w:rPr>
        <w:t>E. 4.1</w:t>
      </w:r>
    </w:p>
    <w:p>
      <w:r>
        <w:t>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d'application du règlement (CE) n°883/2004 (RS 0.831.109.268.11 ; art. 1 al. 1 de l'annexe II en relation avec la section A de l'annexe II). La défunte épouse du recourant, ressortissante espagnole, étant citoyenne d'un Etat membre de la Communauté européenne et la décision contestée datant du 30 mai 2018, ces règlements sont applicables en l'espèce.</w:t>
      </w:r>
    </w:p>
    <w:p>
      <w:r>
        <w:rPr>
          <w:b/>
        </w:rPr>
        <w:t>E. 4.2</w:t>
      </w:r>
    </w:p>
    <w:p>
      <w:r>
        <w:t>Conformément à l'art. 4 du règlement (CE) n°883/2004,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n°1408/71, auquel l'ALCP renvoyait pour la période antérieure courant jusqu'au 31 mars 2012, contenait une disposition similaire à son art. 3 al. 1.</w:t>
      </w:r>
    </w:p>
    <w:p>
      <w:r>
        <w:rPr>
          <w:b/>
        </w:rPr>
        <w:t>E. 4.3</w:t>
      </w:r>
    </w:p>
    <w:p>
      <w:r>
        <w:t>Lorsque, comme c'est le cas de feue l'épouse du recourant, une personne a été assurée dans plusieurs Etats membres, la réglementation communautaire implique un régime de rentes partielles de la Suisse, d'une part, et de l'Etat de l'Union européenne concerné, d'autre part (en l'occurrence : l'Espagne). La rente de veuf suisse est alors déterminée uniquement en fonction des périodes d'assurance en Suisse et selon le droit suisse (cf. les articles 50 ss du règlement n°883/2004, auxquels renvoie l'Annexe II à l'ALCP).</w:t>
      </w:r>
    </w:p>
    <w:p>
      <w:r>
        <w:rPr>
          <w:b/>
        </w:rPr>
        <w:t>E. 4.4</w:t>
      </w:r>
    </w:p>
    <w:p>
      <w:r>
        <w:t>S'agissant du droit interne, la présente procédure est régie par la LAVS et son règlement d'application dans leur teneur en vigueur dès le 1er janvier 2018, dont les dispositions sont celles citées ci-après.</w:t>
      </w:r>
    </w:p>
    <w:p>
      <w:r>
        <w:rPr>
          <w:b/>
        </w:rPr>
        <w:t>E. 5.1</w:t>
      </w:r>
    </w:p>
    <w:p>
      <w:r>
        <w:t>Conformément à l'art. 23 al. 1 LAVS, les veufs ont droit à une rente si, au décès de leur conjoint, ils ont un ou plusieurs enfants. Le droit à la rente de veuf s'éteint toutefois lorsque le dernier enfant du couple atteint l'âge de 18 ans (art. 24 al. 2 LAVS). Un veuf, contrairement à une veuve ne bénéficie pas de la disposition spéciale de l'art. 24 al. 1 LAVS, selon laquelle les veuves ont droit à une rente si, au décès de leur conjoint, elles n'ont pas d'enfant ou d'enfant recueilli, mais qu'elles ont atteint 45 ans révolus et ont été mariées pendant 5 ans au moins.</w:t>
      </w:r>
    </w:p>
    <w:p>
      <w:r>
        <w:rPr>
          <w:b/>
        </w:rPr>
        <w:t>E. 5.2</w:t>
      </w:r>
    </w:p>
    <w:p>
      <w:r>
        <w:t>En l'espèce, au moment du décès de feue B._______ le 21 janvier 2018, épouse du recourant, celui-ci n'avait pas d'enfants âgés de moins de 18 ans, son enfant le plus jeune étant né en 1992 (cf. supra Faits let. A). Au moment du dépôt de sa demande, il ne remplissait donc pas, et ne remplit toujours pas, les conditions d'octroi d'une rente de veuf.</w:t>
      </w:r>
    </w:p>
    <w:p>
      <w:r>
        <w:rPr>
          <w:b/>
        </w:rPr>
        <w:t>E. 6</w:t>
      </w:r>
    </w:p>
    <w:p>
      <w:r>
        <w:t>Partant, il apparaît que le recours est manifestement infondé. Celui-ci doit ainsi être rejeté et la décision attaquée confirmée dans une procédure à juge unique en application de l'art. 85bis al. 3 LAVS en relation avec l'art. 23 al. 2 LTAF.</w:t>
      </w:r>
    </w:p>
    <w:p>
      <w:r>
        <w:rPr>
          <w:b/>
        </w:rPr>
        <w:t>E. 7</w:t>
      </w:r>
    </w:p>
    <w:p>
      <w:r>
        <w:t>Il n'est pas perçu de frais de procédure (art. 85bis al. 2 LAVS) ni, vu l'issue du litige, alloué de dépens (art. 6 let. b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