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C-4655/2009 vom 5. Oktober 2011</w:t>
      </w:r>
    </w:p>
    <w:p>
      <w:r>
        <w:t>Bundesverwaltungsgericht, 2011-10-05, DE</w:t>
      </w:r>
    </w:p>
    <w:p>
      <w:r>
        <w:rPr>
          <w:b/>
        </w:rPr>
        <w:t xml:space="preserve">Quelle: </w:t>
      </w:r>
      <w:r>
        <w:t>https://mcp.opencaselaw.ch/entscheid/bvger_C-4655_2009</w:t>
      </w:r>
    </w:p>
    <w:p>
      <w:r>
        <w:t>FR: TAF C-4655/2009 du 5 octobre 2011</w:t>
      </w:r>
    </w:p>
    <w:p>
      <w:r>
        <w:t>IT: TAF C-4655/2009 del 5 ottobre 2011</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(vgl. Art. 1 Abs. 2 VGG i.V.m. Art. 83 Bst. c Ziff. 2 des Bundesgerichtsgesetzes vom 17. Juni 2005 [BGG, SR 173.110], siehe in Bezug auf Art. 14 Abs. 2 AsylG auch Urteil des Bundesgerichts 2C_692/2010 vom 13. September 2010 E. 3).</w:t>
      </w:r>
    </w:p>
    <w:p>
      <w:r>
        <w:rPr>
          <w:b/>
        </w:rPr>
        <w:t>E. 1.2</w:t>
      </w:r>
    </w:p>
    <w:p>
      <w:r>
        <w:t>Das Verfahren richtet sich nach dem Verwaltungsverfahrensgesetz, dem Verwaltungsgerichtsgesetz und dem Bundesgerichtsgesetz, soweit das Asylgesetz - sofern anwendbar - nichts anderes bestimmt (Art. 6 AsylG).</w:t>
      </w:r>
    </w:p>
    <w:p>
      <w:r>
        <w:rPr>
          <w:b/>
        </w:rPr>
        <w:t>E. 1.3</w:t>
      </w:r>
    </w:p>
    <w:p>
      <w:r>
        <w:t>Der Beschwerdeführer ist als Verfügungsadressat gemäss Art. 48 Abs. 1 VwVG zur Beschwerde legitimiert. Auf die frist- und formgerecht eingereichte Beschwerde ist somit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w:t>
      </w:r>
    </w:p>
    <w:p>
      <w:r>
        <w:rPr>
          <w:b/>
        </w:rPr>
        <w:t>E. 3</w:t>
      </w:r>
    </w:p>
    <w:p>
      <w:r>
        <w:t>Auf Beschwerdeebene wird als Hauptantrag um Rückweisung der Angelegenheit an die Vorinstanz - insbesondere zwecks persönlicher Befragung des Beschwerdeführers - ersucht. Für den Fall der Nichtrückweisung wird eine entsprechende Anhörung durch das Bundesverwaltungsgericht beantragt.</w:t>
      </w:r>
    </w:p>
    <w:p>
      <w:r>
        <w:rPr>
          <w:b/>
        </w:rPr>
        <w:t>E. 3.1</w:t>
      </w:r>
    </w:p>
    <w:p>
      <w:r>
        <w:t>Im Verwaltungs(beschwerde)verfahren gilt grundsätzlich das Untersuchungsprinzip, das durch die Mitwirkungspflicht der Parteien ergänzt wird (vgl. Art. 12 und Art.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Das Verwaltungsrechtspflegeverfahren ist sodann vom Grundsatz der Schriftlichkeit geprägt (vgl. André Moser/Michael Beusch/Lorenz Kneubühler, Prozessieren vor dem Bundesverwaltungsgericht, Lausanne/Zürich/Bern 2008, Rz. 3.85/3.86 S. 143 ff. oder Urteil des Bundesverwaltungsgerichts C-955/2008 vom 15. Juli 2011 E. 8.2 mit Hinweisen) und ein Anspruch auf mündliche Anhörung besteht nicht (BGE 134 I 140 E. 5.3 S. 148). Art. 19 VwVG i.V.m. Art. 37 des Bundesgesetzes über den Bundeszivilprozess vom 4. Dezember 1947 (BZP, SR 273) sieht das Parteiverhör gemäss Art. 62 BZP nicht vor und verpflichtet die Behörde des Weiteren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nur dann vorzunehmen, wenn hierzu aufgrund der Parteivorbringen oder anderer sich aus den Akten ergebender Anhaltspunkte Anlass besteht.</w:t>
      </w:r>
    </w:p>
    <w:p>
      <w:r>
        <w:rPr>
          <w:b/>
        </w:rPr>
        <w:t>E. 3.2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Art. 33 Abs. 1 VwVG, BGE 136 I 229 E. 5.3 S. 236 f. mit Hinweisen oder Urteile des Bundesgerichts 1C_193/2010 vom 4. November 2010 E. 2.8 und 1C_460/2008 vom 3. Februar 2009 E. 3.1 mit Hinweisen). Bei nicht anfechtbaren Entscheiden kann der Entscheid über die Beweisanträge im Endurteil erfolgen (Bernhard Waldmann/Jürg Bickel, in: Praxiskommentar VwVG, Waldmann/Weissenberger [Hrsg.], Zürich 2009, Art. 33 N 36).</w:t>
      </w:r>
    </w:p>
    <w:p>
      <w:r>
        <w:rPr>
          <w:b/>
        </w:rPr>
        <w:t>E. 3.3</w:t>
      </w:r>
    </w:p>
    <w:p>
      <w:r>
        <w:t>Eine solche Situation liegt auch hier vor. Der Beschwerdeführer wurde vom Ausländeramt des Kantons Solothurn am 30. Juni 2008 und 15. September 2008 - im Rahmen von Heimreisegesprächen - zweimal persönlich angehört und der Betroffene konnte seine Sichtweise damals darlegen. Es ist nicht davon auszugehen, dass eine persönliche Vorsprache beim BFM oder vor dem Bundesverwaltungsgericht zu massgebenden neuen Erkenntnissen führen würde, geben die herangezogenen Akten, zusammen mit den vom Parteivertreter im Verlaufe des Verfahrens eingereichten Unterlagen, über die in einem Härtefallverfahren gemäss Art. 14 Abs. 2 AsylG mitzuberücksichtigenden Aspekte (vgl. nachfolgende E. 5.2) doch hinreichend Aufschluss. Miteinzubeziehen ist ferner die bisherige Praxis der Fachinstanzen (siehe E. 6.1 - 6.3 hiernach). Nicht anzuschliessen vermag sich das Bundesverwaltungsgericht insbesondere der vom Rechtsvertreter wiederholt geäusserten Auffassung, die Vorinstanz hätte den Beschwerdeführer im Falle einer von der kantonalen Haltung abweichenden Einschätzung zwingend anhören müssen. Er verkennt in dieser Hinsicht die Besonderheit des Zustimmungsverfahrens nach Art. 14 Abs. 2 AsylG. Demnach ist es nämlich Aufgabe des BFM, die Voraussetzungen für die Erteilung der Zustimmung umfassend zu prüfen. Eine umfassende, originäre Sachentscheidskompetenz des BFM gilt ganz generell für das ausländerrechtliche Zustimmungsverfahren gemäss Art. 40 Abs. 1 AuG i.V.m. Art. 99 AuG (zum alten, aber gleich ausgestalteten Recht: BGE 127 II 49 E. 3a S. 51 f. und BGE 120 Ib 6 E. 3a S. 9 f.). Vorliegend ist es somit an der Vorinstanz zu beurteilen, ob die Voraussetzungen gemäss Art. 14 Abs. 2 Bst. a - c AsylG erfüllt sind. Dass die dafür notwendigen Sachverhaltsabklärungen in der Regel von den antragstellenden Kantonen durchgeführt werden, vermag daran nichts zu ändern (zum Ganzen siehe Urteil des Bundesverwaltungsgerichts C-7265/2007 vom 24. März 2010 E. 3.4). Weder das BFM noch das Bundesverwaltungsgericht sind mithin an die Einschätzung der kantonalen Behörde gebunden. Unter den konkreten Begebenheiten besteht denn, wie eben dargetan, kein Anlass, den Sachverhalt im Sinne besagter Beweisanträge zu ergänzen, womit auch dem Hauptantrag auf Rückweisung der Sache an das BFM nicht stattzugeben ist.</w:t>
      </w:r>
    </w:p>
    <w:p>
      <w:r>
        <w:rPr>
          <w:b/>
        </w:rPr>
        <w:t>E. 4.1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 zur Rechtsnatur dieses Verfahrens vgl. Urteil des Bundesverwaltungsgerichts C-7265/2007 vom 24. März 2010 E. 3).</w:t>
      </w:r>
    </w:p>
    <w:p>
      <w:r>
        <w:rPr>
          <w:b/>
        </w:rPr>
        <w:t>E. 4.2</w:t>
      </w:r>
    </w:p>
    <w:p>
      <w:r>
        <w:t>Bereits vor der Revision vom 16. Dezember 2005 sah das Asyl­gesetz in Art. 44 Abs. 3 bis 5 (AS 1999 2273)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5.1</w:t>
      </w:r>
    </w:p>
    <w:p>
      <w:r>
        <w:t>Der Beschwerdeführer hält sich seit der Einreichung des Asylgesuches mehr als fünf Jahre in der Schweiz auf, wobei sein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5.2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Wiederruf einer Bewilligung zur Folge haben (Art. 62 Bst. a und Art. 63 Abs. 1 Bst. a AuG) und zu Zwangsmassnahmen (Art. 76 Abs. 1 Bst. b Ziff. 3 AuG und Art. 77 Abs. 1 Bst. c AuG) oder gar strafrechtlichen Sanktionen (Art. 120 Abs. 1 Bst. e AuG) führen (Peter Uebersax, Einreise und Aufenthalt, in Ausländerrecht, a.a.O., Rz. 7.272 ff.). Einen weiterreichenden Regelungsumfang hat die insoweit nur deklaratorische Verordnungsbestimmung von Art. 31 Abs. 2 VZAE (abgesehen von der wohl ungenauen Übersetzung im französischen Text) nicht.</w:t>
      </w:r>
    </w:p>
    <w:p>
      <w:r>
        <w:rPr>
          <w:b/>
        </w:rPr>
        <w:t>E. 6.1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6.2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112 f.).</w:t>
      </w:r>
    </w:p>
    <w:p>
      <w:r>
        <w:rPr>
          <w:b/>
        </w:rPr>
        <w:t>E. 6.3</w:t>
      </w:r>
    </w:p>
    <w:p>
      <w:r>
        <w:t>Zu beachten gilt es ferner,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 Nur schon vor diesem Hintergrund greift der in der Rechtsmitteleingabe vom 20. Juli 2009 erhobene allgemeine Vorwurf, das BFM setze mit der angefochtenen Verfügung ein falsches Signal, zu kurz. Wie die nachfolgenden Ausführungen aufzeigen, erweist sich besagter Einwand im konkreten Fall auch als unbegründet.</w:t>
      </w:r>
    </w:p>
    <w:p>
      <w:r>
        <w:rPr>
          <w:b/>
        </w:rPr>
        <w:t>E. 7.1</w:t>
      </w:r>
    </w:p>
    <w:p>
      <w:r>
        <w:t>Der Beschwerdeführer reiste im September 2003 als Asylbewerber in die Schweiz ein. Sein Asylgesuch vom 29. September 2003 wurde vom Bundesverwaltungsgericht mit Urteil vom 30. Mai 2008 letztinstanzlich abgewiesen. Von den zuständigen Behörden war ihm die Anwesenheit in der Schweiz bis zum Abschluss des ordentlichen Asylverfahrens gestattet worden (vgl. Zwischenverfügung der ARK vom 7. September 2005). Das BFM setzte dem Beschwerdeführer daraufhin eine Ausreisefrist bis zum 3. Juli 2008. Ebenfalls an die Gesamtdauer des Aufenthalts angerechnet werden kann die Anwesenheit des Beschwerdeführers im vorliegenden Verfahren (ab 27. Oktober 2008 bis heute). Anders verhält es sich mit der Zeitspanne zwischen Ablauf der Ausreisefrist nach Abschluss des Asylverfahrens und Einleitung des Härtefallverfahrens durch den Kanton, war der Aufenthalt des Betroffenen in jener Periode (ausser vom 4. Juli 2008 bis 10. Juli 2008 sowie vom 28. August 2008 bis 1. September 2008) doch nicht mehr geregelt. Im Gegenteil hat das Bundesverwaltungsgericht ihn in einem vom Parteivertreter angestrengten Wiedererwägungsverfahren mit Zwischenverfügung vom 1. September 2008 damals ausdrücklich angewiesen, den Ausgang des Verfahrens im Ausland abzuwarten (vgl. Sachverhalt Bst. B vorstehend; zur Problematik solcher Aufenthalte siehe ferner Urteil des Bundesverwaltungsgerichts C-8270/2008 vom 10. Mai 2010 E. 5.4 mit Hinweisen). Für den Ausgang dieses Verfahrens sind diese knapp vier Monate allerdings kaum von Belang. Insgesamt ist somit von einer Aufenthaltsdauer von etwas mehr als siebeneinhalb Jahren auszugehen.</w:t>
      </w:r>
    </w:p>
    <w:p>
      <w:r>
        <w:rPr>
          <w:b/>
        </w:rPr>
        <w:t>E. 7.2</w:t>
      </w:r>
    </w:p>
    <w:p>
      <w:r>
        <w:t>Laut einem Urteil des Bundesgerichts ist bei einem Asylsuchenden, der sich seit zehn Jahren in der Schweiz aufhält,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Was die Aufenthaltsdauer des Beschwerdeführers anbelangt, so ist sie von daher nicht als derart lang einzuschätzen, dass ohne Vorliegen besonderer Umstände auf einen schwerwiegenden persönlichen Härtefall geschlossen werden könnte. Hingegen stellt sich die Frage, ob sich aus den sonstigen Umständen des Aufenthalts und Verhaltens des Beschwerdeführers eine schwerwiegende persönliche Notlage ableiten lässt.</w:t>
      </w:r>
    </w:p>
    <w:p>
      <w:r>
        <w:rPr>
          <w:b/>
        </w:rPr>
        <w:t>E. 7.3</w:t>
      </w:r>
    </w:p>
    <w:p>
      <w:r>
        <w:t>Der Rechtsvertreter führt in dieser Hinsicht aus, die Integration des unbescholtenen Beschwerdeführers schreite voran. Dieser gehe regelmässig einer Erwerbstätigkeit nach, sei wirtschaftlich selbständig und besuche systematisch Deutschkurse. Zahlreiche Referenzschreiben von Freunden, Bekannten, Arbeitgebern und Nachbarn zeugten von seinem angenehmen Wesen und dessen guter sozialer Integration. Hierzu wäre vorweg anzumerken, dass aus den kantonalen Akten weder hervorgeht, dass der Kanton Solothurn von der überdurchschnittlichen Integration des Betroffenen überzeugt war noch dass er die klare Ansicht vertrat, es liege ein schwerwiegenden persönlicher Härtefall vor. Die beiden Berichte zu den Heimreisegesprächen vom 30. Juni 2008 und 15. September 2008 sprechen für sich. Ausschlaggebend für die spätere Antragstellung durch den Kanton waren laut Schreiben der zuständigen Migrationsbehörde vom 27. Oktober 2008 an den Rechtsvertreter vielmehr das zwischenzeitlich erfüllte zeitliche Kriterium (Art. 14 Abs. 2 Bst. a AsylG) und die Äusserung des Beschwerdeführers, in der Schweiz bleiben zu wollen. Ebenfalls kein Argument zu seinen Gunsten stellt der Umstand dar, dass er beim Kanton kein Härtefallgesuch gestellt hat, kommt ihm im Bewilligungsverfahren nach Art. 14 Abs. 2 AsylG doch ohnehin erst im Zustimmungsverfahren vor dem Bundesamt Parteistellung zu (Art. 14 Abs. 4 AsylG; siehe dazu auch Urteil des Bundesverwaltungsgerichts C-7265/2007 vom 24. März 2010 E. 3.3). Abgesehen davon hat er die Frage einer Härtefallbewilligung bereits anlässlich der Heimreisegespräche thematisiert.</w:t>
      </w:r>
    </w:p>
    <w:p>
      <w:r>
        <w:rPr>
          <w:b/>
        </w:rPr>
        <w:t>E. 7.4</w:t>
      </w:r>
    </w:p>
    <w:p>
      <w:r>
        <w:t>Der Beschwerdeführer hat sich bis auf die hier eher als unbedeutend zu taxierende Missachtung der Ausreisefrist nach Abschluss des Asylverfahrens klaglos verhalten und er geniesst einen unbescholtenen Leumund. Was die sprachliche Integration anbelangt, so tat er sich damit anfänglich allerdings schwer. Wohl scheint er sich im Jahre 2004 mit drei Kursen um das Erlernen der deutschen Sprache bemüht zu haben. Zu den beiden Heimreisegesprächen im Sommer 2008 erschien er jedoch jeweils in Begleitung eines Dolmetschers. In der Wahrnehmung der Verfasserin der entsprechenden Berichte verstand und sprach der Beschwerdeführer damals nicht gut Hochdeutsch (Bericht vom 30. Juni 2008) bzw. verstand und sprach er wenig Hochdeutsch (Bericht vom 15. September 2008). In der Überweisung des Kantons vom 27. Oktober 2008 an das BFM ist davon die Rede, dass er einigermassen gut Deutsch spreche. Danach unternahm der Beschwerdeführer diesbezüglich vermehrt Anstrengungen. Dank Deutschkursen im Herbst 2009 sowie das ganze Jahr 2010 hindurch hat er inzwischen das Referenzniveau A2 des Europäischen Sprachenportfolios erreicht. Ungeachtet besagter Entwicklung lässt sich noch nicht sagen, dass seine Bemühungen in dieser Richtung zu einer über das übliche Mass hinausgehenden Integration geführt hätten.</w:t>
      </w:r>
    </w:p>
    <w:p>
      <w:r>
        <w:rPr>
          <w:b/>
        </w:rPr>
        <w:t>E. 7.5</w:t>
      </w:r>
    </w:p>
    <w:p>
      <w:r>
        <w:t>Nicht anders verhält es sich mit der beruflichen Integration. Der Beschwerdeführer ist seit Januar 2005 (ausser einer kurzen Lücke im Sommer 2008) praktisch ununterbrochen einer Erwerbstätigkeit nachgegangen und seither nicht mehr von Sozialhilfe abhängig. Bis und mit März 2009 war er als Küchenhilfe und Pizzaiolo in einem Restaurant in A._______ angestellt, nun arbeitet er als Pizzaiolo für die "Z._______ GmbH" in B._______ und verdient monatlich zwischen Fr. 2'400.- und Fr. 2'900.-. Aus der Arbeitsbestätigung vom 19. Mai 2009 (erster Arbeitgeber) und dem Zwischenzeugnis vom 29. August 2010 (zweiter Arbeitgeber) geht hervor, dass er zuverlässig, speditiv, selbständig, konstruktiv und engagiert arbeite. Zudem wird sein Verhalten gegenüber Vorgesetzten, Mitarbeitenden und Kunden als stets freundlich, zuvorkommend und korrekt bzw. vorbildlich beschrieben. Von einer aussergewöhnlichen beruflichen Integration - die über diejenige einer Vielzahl seit mehreren Jahren in der Schweiz lebender Ausländerinnen und Ausländer hinausgeht - kann aber trotz der guten Arbeitszeugnisse und der mit der Vollzeitbeschäftigung verbundenen finanziellen Unabhängigkeit nicht ausgegangen werden. So hat der Beschwerdeführer während der Zeit seiner beruflichen Tätigkeit weder Fach- oder Spezialkenntnisse erworben noch sich sonst weitergebildet. Er hat mithin keine beachtenswerte berufliche Entwicklung durchlaufen, die im Vergleich mit derjenigen von anderen in der Schweiz lebenden ausländischen Personen in seiner Lage als überdurchschnittlich bezeichnet werden könnte. Um die Integration in beruflicher Hinsicht als überdurchschnittlich zu bezeichnen, dürfen ungeachtet des Bildungsstandes gewisse Anstrengungen im Berufsleben (z.B. Aus- und Weiterbildung) durchaus erwartet werden (so etwa Urteil des Bundesverwaltungsgerichts C-1207/2009 vom 6. Januar 2011 E. 6.6.1).</w:t>
      </w:r>
    </w:p>
    <w:p>
      <w:r>
        <w:rPr>
          <w:b/>
        </w:rPr>
        <w:t>E. 7.6</w:t>
      </w:r>
    </w:p>
    <w:p>
      <w:r>
        <w:t>Auch daneben hat der Beschwerdeführer Anstrengungen unternommen, um in seinem sozialen Umfeld akzeptiert zu werden. Die für ihn zu den Akten gereichten Unterstützungs- und Empfehlungsschreiben von Privatpersonen zeigen zwar ein gewisses Beziehungsnetz des Beschwerdeführers zur Schweiz auf, lassen jedoch nicht auf enge persönliche und affektive Beziehungen schliessen. Sie beinhalten damit keine hinreichenden Nachweise für eine aussergewöhnliche soziale Integration, welche über die während des mehrjährigen Aufenthalts geknüpften beruflichen, freundschaftlichen und nachbarschaftlichen Beziehungen hinaus gehen würde. Für die Annahme eines persönlichen Härtefalles genügt es denn nicht, wenn solche Beziehungen aufgegeben werden müssen (vgl. BVGE 2009/40 E. 6.2 mit Hinweis).</w:t>
      </w:r>
    </w:p>
    <w:p>
      <w:r>
        <w:rPr>
          <w:b/>
        </w:rPr>
        <w:t>E. 7.7</w:t>
      </w:r>
    </w:p>
    <w:p>
      <w:r>
        <w:t>Zu prüfen gilt es schliesslich, wie es sich mit dem vom Parteivertreter hervorgehobenen Aspekt der Wiedereingliederung im Herkunftsstaat (Art. 31 Abs. 1 Bst. g VZAE) verhält. Der alleinstehende Beschwerdeführer, der hierzulande ausser einer Schwester keine Familienangehörigen hat, ist im Alter vom 26 Jahren aus Istanbul in die Schweiz gelangt. Er hat somit den grössten Teil seines Lebens, welcher für die Persönlichkeitsbildung und die Sozialisierung wichtige Phasen umfasst, in der Türkei verbracht. Zudem verfügt er über ein familiäres Beziehungsnetz (gemäss den Asylakten und dem Bericht über das Heimreisegespräch vom 30. Juni 2008 die Mutter, eine Schwester, zwei Brüder), das ihm dort in sozialer Hinsicht einen gewissen Rückhalt geben könnte. Die ersten Berufserfahrungen in der Türkei und die jetzige Erwerbstätigkeit dürften ihm bei der Wiedereingliederung auch in wirtschaftlicher Hinsicht zum Vorteil gereichen. Dass dem Beschwerdeführer politische Verfolgung drohen könnte, wurde bereits im Urteil des Bundesverwaltungsgerichts vom 30. Mai 2008 betreffend Asyl und Wegweisung verneint. Die Rückkehr in seinen Herkunftsstaat erscheint insofern nicht mit besonderen Schwierigkeiten verbunden.</w:t>
      </w:r>
    </w:p>
    <w:p>
      <w:r>
        <w:rPr>
          <w:b/>
        </w:rPr>
        <w:t>E. 7.8</w:t>
      </w:r>
    </w:p>
    <w:p>
      <w:r>
        <w:t>Die Möglichkeit der Wiedereingliederung des Beschwerdeführers in sein Heimatland wird vom Rechtsvertreter hauptsächlich wegen des psychischen Zustandes seines Mandanten in Frage gestellt.</w:t>
      </w:r>
    </w:p>
    <w:p>
      <w:r>
        <w:rPr>
          <w:b/>
        </w:rPr>
        <w:t>E. 7.8.1</w:t>
      </w:r>
    </w:p>
    <w:p>
      <w:r>
        <w:t>Aus den Akten geht hervor, dass sich der Beschwerdeführer wegen psychischer Probleme ab dem 23. Juli 2008 während rund zwei Wochen in der Psychiatrie des Spitals X._______ in stationärer Behandlung befand. Seither wird er ambulant betreut. In einem Arztbericht vom 30. Juli 2008 wurde eine mittelgradig depressive Episode bei andauernd belastender Lebenssituation diagnostiziert. Als Ursachen aufgeführt wurden die drohende Ausschaffung und allgemeine Perspektivenlosigkeit aufgrund der ungeklärten Aufenthaltssituation. Gegenüber damals hat sich die gesundheitliche Situation gemäss einem Kurzbericht der Psychiatrischen Dienste Y._______ vom 13. Mai 2009 nicht verändert und es waren keine neuen Erkenntnisse zu verzeichnen. Hinzugekommen ist inzwischen ein Therapieverlaufsbericht der Psychiatrischen Dienste Y._______ vom 11. Januar 2011. Demnach präsentiert sich der Gesundheitszustand des Beschwerdeführers bei einer relativen Stabilität gegenüber den früheren Arztberichten unverändert. Er erfülle nach wie vor die Kriterien für eine anhaltende, aktuell leichtgradige depressive Episode. Bei dieser Sachlage erübrigen sich zusätzliche Abklärungen. Dem Antrag auf Ansetzung einer Frist zur Einreichung eines ausführlichen psychiatrischen Gutachtens ist, soweit durch den eingereichten Therapieverlaufsbericht nicht hinfällig geworden, demnach nicht stattzugeben.</w:t>
      </w:r>
    </w:p>
    <w:p>
      <w:r>
        <w:rPr>
          <w:b/>
        </w:rPr>
        <w:t>E. 7.8.2</w:t>
      </w:r>
    </w:p>
    <w:p>
      <w:r>
        <w:t>Psychische Probleme wurden erstmals im Wiedererwägungsgesuch vom 5. August 2008 betreffend Vollzug der Wegweisung geltend gemacht. Zuvor - selbst in dem gegen das Urteil des Bundesverwaltungsgericht vom 30. Mai 2008 gerichteten Revisionsgesuch vom 3. Juli 2008 - war davon erstaunlicherweise nie die Rede. Im fraglichen Wiedererwägungsverfahren legte der Rechtsvertreter auch den ersten, vom 30. Juli 2008 datierenden Arztbericht, vor. Damit hat sich das Bundesverwaltungsgericht im entsprechenden Rechtsmittelverfahren (Geschäfts-Nr. D-5508/2008) mit Zwischenverfügung vom 1. September 2008 eingehender auseinandergesetzt und befunden, der Wegweisungsvollzug werde nicht ausgesetzt und der Beschwerdeführer habe den Ausgang des Verfahrens im Ausland abzuwarten. Zu einer abschliessenden materiellen Beurteilung kam es, weil der verlangte Kostenvorschuss nicht geleistet worden war, nicht. In der Zwischenzeit hat sich der gesundheitliche Zustand eher leicht verbessert (vgl. Therapieverlaufsbericht vom 11. Januar 2011). Als Quintessenz ergibt sich aus den fraglichen medizinischen Unterlagen, dass der Beschwerdeführer an leicht- bis mittelgradig depressiven Störungen leidet, die regelmässiger fachärztlicher Betreuung und medikamentöser Behandlung bedürfen. Weitergehende Schlussfolgerungen lassen die drei vorhandenen Berichte der Psychiatrischen Dienste X._______ bzw. Y._______ nicht zu. Nicht bestätigt hat sich aufgrund dieser ärztlichen Angaben insbesondere die wiederholt geäusserte Vermutung des Parteivertreters, die psychische Erkrankung sei auf die (beengten) familiären und gesellschaftlichen Umstände im Heimatland zurückzuführen. Auch in den Asylakten finden sich keinerlei Anhaltspunkte für eine derartige Annahme. Von daher steht einer Rückkehr in das ursprüngliche Umfeld nichts entgegen. Dass die notwendige medizinische Versorgung und Betreuung in der Türkei gewährleistet und im konkreten Fall auch erhältlich wäre, wird ansonsten nicht bestritten. In Istanbul, wo der Beschwerdeführer vor seiner Ausreise zuletzt einige Jahre gelebt hat, kommt die medizinische Versorgung denn dem Standard westeuropäischer Länder nahe (vgl. beispielsweise Urteil des Bundesverwaltungsgerichts C-635/2006 vom 23. November 2009 E. 7.3 mit Hinweis). Vom Beschwerdeführer kann mithin auch unter diesem Blickwinkel verlangt werden, in den Herkunftsstaat zurückzukehren.</w:t>
      </w:r>
    </w:p>
    <w:p>
      <w:r>
        <w:rPr>
          <w:b/>
        </w:rPr>
        <w:t>E. 7.8.3</w:t>
      </w:r>
    </w:p>
    <w:p>
      <w:r>
        <w:t>Die beim Beschwerdeführer festgestellten Symptome stehen wie eben dargelegt im Zusammenhang mit der drohenden Rückführung in sein Heimatland. Psychische Störungen und daraus resultierende Beeinträchtigungen, welche ihre Ursache nicht in den Verhältnissen des Ziellandes sondern im Vorgang des Wegweisungsvollzugs als solchem haben, vermögen Letzteren grundsätzlich nicht in Frage zu stellen (vgl. Urteil des Bundesverwaltungsgerichts C-2637/2007 vom 12. Mai 2009 E. 7.3 mit Hinweisen). Dazu zählen unter anderem Depressionen (mit oder ohne Suizidgedanken) als Folge des durch die Wegweisung verursachten Verlusts von Lebensperspektiven in der Schweiz. Der vollziehende Staat hat solchen Umständen gegebenenfalls durch entsprechende Ausgestaltung der Vollzugsmodalitäten - wie beispielsweise einer adäquaten medizinischen Betreuung im Rahmen der Rückführung - Rechnung zu tragen (siehe die dem Parteivertreter bekannte Zwischenverfügung des Bundesverwaltungsgerichts vom 1. September 2008 im Verfahren D-5508/2008 mit Hinweisen). Konkrete Suizidgedanken werden im Arztbericht vom 30. Juli 2008 verneint. Neuere Erkenntnisse hierzu gibt es nicht, sondern es wird seitens der behandelnden Ärzte stets auf den ersten ärztlichen Bericht verwiesen. Zu ergänzen wäre an dieser Stelle, dass der Beschwerdeführer zum Zeitpunkt der beiden Heimreisegespräche im Sommer 2008 unter gewissen Voraussetzungen (wenn er keine Aufenthaltsbewilligung kriege) bereit gewesen wäre, freiwillig auszureisen. Davon nahm er nach dem Entscheid der kantonalen Migrationsbehörde, beim BFM ein Härtefallgesuch zu stellen, Abstand. Alles in allem lassen die gesundheitlichen Indikationen eine Wiedereingliederung in der Türkei also nicht als besondere Härte erscheinen.</w:t>
      </w:r>
    </w:p>
    <w:p>
      <w:r>
        <w:rPr>
          <w:b/>
        </w:rPr>
        <w:t>E. 7.9</w:t>
      </w:r>
    </w:p>
    <w:p>
      <w:r>
        <w:t>Schliesslich beklagt der Rechtsvertreter eine Ungleichbehandlung, weil das BFM die Zustimmung in ähnlich gelagerten Fällen erteilt habe. Die Chancen auf Zustimmung hingen mitunter davon ab, in welcher Sektion ein solcher vorinstanzlicher Entscheid gefällt werde. Die rechtsanwendenden Behörden sind gestützt auf Art. 8 Abs. 1 der Bundesverfassung der Schweizerischen Eidgenossenschaft vom 18. April 1999 (BV, SR 101) gehalten, gleiche Sachverhalte mit gleichen relevanten Tatsachen auch gleich zu behandeln (zum Gleichbehandlungsgebot vgl. Rainer J. Schweizer, in: Bernhard Ehrenzeller/Philippe Mastronardi/Rainer J. Schweizer/Klaus A. Vallender, Die schweizerische Bundesverfassung, Zürich 2002, N. 42 zu Art. 8; ferner BGE 129 I 346 E. 6 S. 357, BGE 129 I 113 E. 5.1 S. 125 f., BGE 123 I 1 E. 6a S. 7 oder BGE 117 Ia 257 E. 3b S. 259). Eine vergleichende Beurteilung ist hier allerdings nur schon deshalb nicht möglich, da der Parteivertreter die Verhältnisse in den angeführten Vergleichsfällen nicht im dazu erforderlichen Mass spezifiziert hat. Die Rüge der Ungleichbehandlung kann daher nicht auf ihre Erheblichkeit geprüft werden. Dass es bei der Umsetzung der Zulassungspraxis zu Art. 14 Abs. 2 AsylG zu Ungleichbehandlungen kommen kann, soll im Übrigen keineswegs in Abrede gestellt werden. Nur schon das Risiko, dass die Kantone bei der Übermittlung der Härtefallgesuche unterschiedliche Massstäbe anwenden, garantiert keine absolute Gleichbehandlung. Allerdings besteht laut Lehre und Rechtsprechung kein Anspruch auf Gleichbehandlung im Unrecht. Vielmehr geht der Grundsatz der Gesetzmässigkeit der Verwaltung dem Rechtsgleichheitsprinzip in der Regel vor. Wendet eine Behörde das Gesetz in einem Fall nicht korrekt an, gibt das den Privaten, die sich in der gleichen Lage befinden, grundsätzlich keinen Anspruch darauf, ebenfalls abweichend von der Norm behandelt zu werden. Anders verhält es sich, wenn die abweichende Behandlung nicht bloss in einigen wenigen Fällen geschieht, sondern eine eigentliche gesetzeswidrige Praxis besteht (zum Ganzen vgl. Ulrich Häfelin/Georg Müller/Felix Uhlmann, Allgemeines Verwaltungsrecht, 6. vollständig überarbeitete Aufl., Zürich/St. Gallen 2010, Rz. 518). Anhaltspunkte für eine solche Konstellation liegen nicht vor, orientiert sich das BFM doch im Wesentlichen an der Rechtsprechung des Bundesgerichts zum Härtefallbegriff und (seit 1. Januar 2007) derjenigen des Bundesverwaltungsgerichts zu Art. 14 Abs. 2 AsylG. Ungleichheiten zwischen einzelnen Sektionen der Vorinstanz werden überdies von der zuständigen Rechtsmittelinstanz korrigiert oder zumindest angeglichen. Bei dieser Sachlage erübrigt es sich, vom BFM verfügungsweise zu verlangen, seine Praxis im Sinne des Rechtsvertreters zu dokumentieren.</w:t>
      </w:r>
    </w:p>
    <w:p>
      <w:r>
        <w:rPr>
          <w:b/>
        </w:rPr>
        <w:t>E. 8</w:t>
      </w:r>
    </w:p>
    <w:p>
      <w:r>
        <w:t>Das Bundesverwaltungsgericht kommt im Rahmen einer Gesamtwürdigung zum Schluss, dass beim Beschwerdeführer trotz gewisser Integrationsleistungen kein schwerwiegender persönlicher Härtefall vorliegt, wenn er die Schweiz verlassen muss. Zu Recht hat die Vorinstanz daher im vorliegenden Fall die Zustimmung zur Erteilung einer Aufenthaltsbewilligung gemäss Art. 14 Abs. 2 AsylG verweigert.</w:t>
      </w:r>
    </w:p>
    <w:p>
      <w:r>
        <w:rPr>
          <w:b/>
        </w:rPr>
        <w:t>E. 9</w:t>
      </w:r>
    </w:p>
    <w:p>
      <w:r>
        <w:t>Aus den vorstehenden Erwägungen ergibt sich, dass die angefochtene Verfügung rechtmässig ist (Art. 49 VwVG). Die Beschwerde ist demzufolge abzuweisen.</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