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C-4652/2025 vom 25. Juni 2025</w:t>
      </w:r>
    </w:p>
    <w:p>
      <w:r>
        <w:t>Bundesverwaltungsgericht, 2025-06-25, DE</w:t>
      </w:r>
    </w:p>
    <w:p>
      <w:r>
        <w:rPr>
          <w:b/>
        </w:rPr>
        <w:t xml:space="preserve">Quelle: </w:t>
      </w:r>
      <w:r>
        <w:t>https://mcp.opencaselaw.ch/entscheid/bvger_C-4652_2025_d20250625</w:t>
      </w:r>
    </w:p>
    <w:p>
      <w:r>
        <w:t>FR: TAF C-4652/2025 du 25 juin 2025</w:t>
      </w:r>
    </w:p>
    <w:p>
      <w:r>
        <w:t>IT: TAF C-4652/2025 del 25 giugno 2025</w:t>
      </w:r>
    </w:p>
    <w:p>
      <w:pPr>
        <w:pStyle w:val="Heading2"/>
      </w:pPr>
      <w:r>
        <w:t>Regeste</w:t>
      </w:r>
    </w:p>
    <w:p>
      <w:r>
        <w:t>&amp;Uuml;briges | Ergänzungsleistungen; Eingabe vom 25. Juni 2025</w:t>
      </w:r>
    </w:p>
    <w:p>
      <w:pPr>
        <w:pStyle w:val="Heading2"/>
      </w:pPr>
      <w:r>
        <w:t>Erwägungen</w:t>
      </w:r>
    </w:p>
    <w:p>
      <w:r>
        <w:rPr>
          <w:b/>
        </w:rPr>
        <w:t>E. 1</w:t>
      </w:r>
    </w:p>
    <w:p>
      <w:r>
        <w:t>Auf die Eingabe vom 25. Juni 2025 wird nicht eingetreten.</w:t>
      </w:r>
    </w:p>
    <w:p>
      <w:r>
        <w:rPr>
          <w:b/>
        </w:rPr>
        <w:t>E. 2</w:t>
      </w:r>
    </w:p>
    <w:p>
      <w:r>
        <w:t>Die Eingabe vom 25. Juni 2025 inklusive Beilagen im Original wird zur Prüfung und weiteren Veranlassung im Sinne der Erwägungen an das Bundesgericht überwiesen.</w:t>
      </w:r>
    </w:p>
    <w:p>
      <w:r>
        <w:rPr>
          <w:b/>
        </w:rPr>
        <w:t>E. 3</w:t>
      </w:r>
    </w:p>
    <w:p>
      <w:r>
        <w:t>Es werden keine Verfahrenskosten erhoben und es wird keine Parteientschädigung zugesprochen.</w:t>
      </w:r>
    </w:p>
    <w:p>
      <w:r>
        <w:rPr>
          <w:b/>
        </w:rPr>
        <w:t>E. 4</w:t>
      </w:r>
    </w:p>
    <w:p>
      <w:r>
        <w:t>Dieses Urteil geht an die Beschwerdeführerin, das Bundesgericht, das Sozialversicherungsgericht des Kantons C._______, das Amt für Sozialbeiträge C._______ und das BSV. Der Einzelrichter: Die Gerichtsschreiberin: Christoph Rohrer Nadja Francke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