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C-464/2008 vom 23. Februar 2011</w:t>
      </w:r>
    </w:p>
    <w:p>
      <w:r>
        <w:t>Bundesverwaltungsgericht, 2011-02-23, FR</w:t>
      </w:r>
    </w:p>
    <w:p>
      <w:r>
        <w:rPr>
          <w:b/>
        </w:rPr>
        <w:t xml:space="preserve">Quelle: </w:t>
      </w:r>
      <w:r>
        <w:t>https://mcp.opencaselaw.ch/entscheid/bvger_C-464_2008</w:t>
      </w:r>
    </w:p>
    <w:p>
      <w:r>
        <w:t>FR: TAF C-464/2008 du 23 février 2011</w:t>
      </w:r>
    </w:p>
    <w:p>
      <w:r>
        <w:t>IT: TAF C-464/2008 del 23 febbraio 2011</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Par conséquent, les dispositions de la 5ème révision de la LAI entrées en vigueur le 1er janvier 2008 ne sont pas applicables à la présente cause dont la décision dont est recours est datée du 19 décembre 2007.</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28 al.1ter LAI). Depuis l'entrée en vigueur de l'ALCP, les ressortissants suisses et de l'Union européenne qui présentent un taux d'invalidité de 40% au moins, ont droit à un quart de rente en application de l'art. 28 al. 1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 En l'espèce, l'octroi de la rente entière par décision du 20 décembre 2002 de l'OAI-BL et la décision de suppression de rente du 19 décembre 2007 de l'OAIE sont la base de comparaison de l'état de santé de la recourante.</w:t>
      </w:r>
    </w:p>
    <w:p>
      <w:r>
        <w:rPr>
          <w:b/>
        </w:rPr>
        <w:t>E. 6.1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125 V 368; 122 V 21 consid. 3a, 173 consid. 4a, 271 consid. 2, 368 consid. 3; 121 V 4 consid. 6; 119 V 183 consid. 3a, 477 consid. 1a; 117 V 12 consid. 2a).</w:t>
      </w:r>
    </w:p>
    <w:p>
      <w:r>
        <w:rPr>
          <w:b/>
        </w:rPr>
        <w:t>E. 6.2</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Tribunal fédéral I 222/02 du 19 décembre 2002 consid. 5.1).</w:t>
      </w:r>
    </w:p>
    <w:p>
      <w:r>
        <w:rPr>
          <w:b/>
        </w:rPr>
        <w:t>E. 6.3</w:t>
      </w:r>
    </w:p>
    <w:p>
      <w:r>
        <w:t>En l'espèce, dans sa réponse au recours du 25 février 2008, l'OAIE, respectivement l'OAI-BL dans sa détermination du 21 février 2008, a fondé la suppression de la rente de l'intéressée au motif d'une nette amélioration de santé tant somatique que psychologique justifiant une révision du droit à la rente en application de l'art. 17 LPGA et a, in fine de sa réponse, évoqué que s'il ne devait pas être retenue une amélioration de l'état de santé de l'intéressée il y avait lieu de retenir que la décision du 20 décembre 2002 avait été prise de façon erronée ne justifiant pas l'octroi d'une rente d'invalidité pour un taux d'incapacité de 100%. En ce faisant, bien que l'administration ne l'ait pas expressément indiqué, il est fait référence à une reconsidération de la décision initiale du 20 décembre 2002. Or le Tribunal de céans ne peut en aucun cas souscrire à cette argumentation subsidiaire du fait que la décision du 20 décembre 2002 s'est fondée sur un rapport d'expertise dont les conclusions ne sauraient être qualifiées de manifestement erronées comme l'exige la jurisprudence pour justifier une reconsidération. En effet, si ce rapport a retenu le diagnostic post-accident du 31 juillet 1997 de distorsion de la colonne cervicale et vertébrale, trouble dépressif d'intensité légère à moyenne avec syndrome somatique, rétrécissement du champ visuel concentrique de cause indéterminée, concluant pour l'essentiel et de façon déterminante à un lourd trouble fonctionnel neuropsychologique entraînant une limitation de la capacité de travail de 80%, qui put être éventuellement appréciée à un taux moins élevé, les Drs G._______ en date du 30 avril 2001 et H._______ en date du 19 octobre 2001 (cf. supra B.) établirent des diagnostics allant dans le sens des constatations des experts du MEDAS. Toutefois, il est vrai, d'autres rapports médicaux au dossier ne partageaient pas ces conclusions défavorables. Il n'en demeure pas moins qu'il ne peut être retenu avec le recul une appréciation manifestement erronée s'agissant de l'expertise MEDAS. Il y a donc lieu d'examiner le cas sous le seul angle de l'amélioration de l'état de santé en application de l'art. 17 LPGA.</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9.1</w:t>
      </w:r>
    </w:p>
    <w:p>
      <w:r>
        <w:t>Le litige porte sur la question de savoir si l'OAIE était fondé, par sa décision du 19 décembre 2007, à supprimer à partir du 1er février 2008, en application de l'art. 17 LPGA, la rente entière d'invalidité dont bénéficiait la recourante depuis le 1er avril 2002 au motif d'une amélioration sensible de son état de santé lui permettant de reprendre une activité du type de son ancienne activité ou plus généralement qualifiée de légère à moyenne.</w:t>
      </w:r>
    </w:p>
    <w:p>
      <w:r>
        <w:rPr>
          <w:b/>
        </w:rPr>
        <w:t>E. 9.2</w:t>
      </w:r>
    </w:p>
    <w:p>
      <w:r>
        <w:t>Lors de l'octroi de la rente entière par décision du 20 décembre 2002, l'OAI-BL a principalement pris en compte le rapport MEDAS faisant notamment état d'une distorsion de la colonne cervicale et vertébrale, d'un trouble dépressif d'intensité légère à moyenne avec syndrome somatique, d'un rétrécissement du champ visuel concentrique de cause indéterminée. La Dresse I._______ avait également retenu en date du 11 juin 2001 le diagnostic de cervicalgies chroniques, consécutives à un coup du lapin irradiant au bras, de fibromyalgie diffuse, de syndrome subjectif des traumatisés, de migraines, d'un syndrome anxio-dépressif, de vertiges. Quelques semaines auparavant, le Dr G._______ du CHM renouvelait le 30 avril 2001 le diagnostic déjà posé en octobre 2000 de syndrome subjectif des traumatisés du rachis cervical accompagné de cervicalgies chroniques étagées de C2 à C5 avec migraines imbriquées, fibromyalgie et réactions anxio-dépressives. Sur le plan psychiatrique, le Dr H._______ retint en date du 19 octobre 2001 le diagnostic de syndrome dépressif d'allure durable névrotico-réactionnelle s'étant progressivement constitué au cours des dernières années caractérisé par une angoisse du lendemain, une humeur dépressive, un taedium vitae, un repli sur soi, une perte du goût au plaisir, un sentiment de culpabilité, une fatigabilité excessive, de la dysthymie. Il appert de ces diagnostics concordant un status pouvant être retenu comme invalidant notamment en raison des atteintes psychologiques, ce que le Dr L._______ retint dans son rapport du 11 octobre 2004, soit quelque 2 ans plus tard, relevant une pleine capacité de travail sur le plan somatique mais une incapacité de travail en raison des affects de type psycho et neuro-psychiatrique mettant par ailleurs en doute une amélioration future de l'état de santé de l'intéressée sur le plan psychiatrique mais en réservant l'avis d'un expert psychiatre. L'autorité inférieure, respectivement l'OAI-BL, relève à juste titre que l'appréciation du Dr L._______ sur le plan psychiatrique n'est pas déterminante du fait qu'elle n'émane pas d'un spécialiste. Le Tribunal de céans ne peut que confirmer cette constatation mais retient qu'à l'automne 2004 il peut être admis que sur le plan somatique l'intéressée ne présentait plus d'atteinte à sa santé d'ordre somatique, notamment de douleurs consécutives au coup du lapin d'une intensité déterminante au plan de l'assurance-invalidité, et que ses atteintes à la santé n'étaient plus que d'origine psychologique dans la mesure de leur réelle intensité, ce que les documents au dossier ne permettent pas d'apprécier jusqu'au rapport d'expertise du Dr M._______, psychiatre. Dans son rapport d'expertise du 12 avril 2006, le Dr M._______ releva les plaintes de douleurs multiples récurrentes ne pouvant être traitées, de scintillement de la vision associés à des maux de tête, de vertiges en relation éventuelle avec la médication suivie, de cervicalgies et lombalgies, de fatigue et de manque d'entrain, notant une stature mince, un visage à la tristesse très marquée, un discours atone adéquat et informatif, sans déficience de la pensée détectable, posant le diagnostic de dépression chronique avec attitude craintive prononcée et sentiment de surmenage, status qualifié de lourde problématique psychique entraînant une incapacité de travail de 100%. Mais ce médecin nota aussi des chances de reprise de travail graduellement parallèlement à un suivi psychologique. Il n'appert pas du rapport du Dr M._______ une amélioration de santé de l'intéressée sur le plan psychologique, une détérioration de type épisodique est même décelable de l'impression laissée par l'intéressée à l'expert si l'on se réfère au rapport médical du Dr N._______ du 29 mai 2006 n'ayant relevé, en passant, aucun signe dépressif à l'examen clinique. Or, il appert de l'expertise ABI de 2007 un status psychologique nettement amélioré. L'expertise relève en effet une impression soignée et un âge en rapport, une attitude cordiale coopérante ouverte envers l'expert, un discours quelque peu atone, un status orienté et clair, une relation aux réalités, des idées et une pensée non altérées, une expression aisée tant en français qu'en allemand, soit le diagnostic sans incidence sur la capacité de travail de trouble anxieux et dépressif mixtes (CIM-10 F41.2) et de syndromes comportementaux non précisés associés à des perturbations physiologiques et à des facteurs physiques (CIM-10 F59) sans objectivation des plaintes somatiques avec un trouble d'idéation de la douleur. Le rapport relève par ailleurs notamment un status de future mère d'un deuxième enfant attendu positivement, un intérêt pour le suivi scolaire de son premier enfant et l'utilisation régulière d'une voiture personnelle, soit des éléments déterminant confirmant une nette amélioration de l'état de santé psychologique - et aussi somatique au niveau de la mobilité de la nuque du fait de la conduite automobile - de l'intéressée dont on peut inférer une pleine capacité de travail dans une activité légère à moyenne sans qu'il y ait lieu de procéder à d'autres examens médicaux, notamment neuro-radiologiques, car le rapport d'expertise ABI, très fouillé, conclut matériellement à un status permettant une pleine capacité de travail dans une activité légère à moyenne, ce que l'intéressée n'était pas en mesure d'accomplir en tout cas en 2004 à quelque pourcentage que ce soit à lecture de l'expertise du Dr L._______. Il s'ensuit que c'est à juste titre que l'administration a retenu une pleine capacité de travail de l'intéressée ensuite d'une nette amélioration de son état de santé à partir de l'expertise du Dr L._______, amélioration que l'intéressée n'a pas démentie d'ailleurs concrètement par des rapports médicaux ultérieurs au rapport ABI complet et déterminant. En effet, la recourante n'a motivé son recours essentiellement qu'en opposant les conclusions de l'expertise ABI à celles réalisées antérieurement sans pour autant démontrer objectivement et preuves à l'appui que les conclusions tirées de l'expertise ABI effectuées en 2007 étaient contradictoires à des examens médicaux de la même période ou ultérieurs jusqu'à la décision entreprise.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10.4</w:t>
      </w:r>
    </w:p>
    <w:p>
      <w:r>
        <w:t>En l'espèce, dans la mesure où la capacité de travail de l'intéressée est de 100% dans son ancienne activité ou une activité analogue légère dans la vente, le revenu qu'elle pourrait obtenir en mettant à profit sa capacité actuelle de travail correspond à une incapacité de gain de 0% (comparaison en pour-cent; ATF 114 V 310 consid. 3a; 104 V 135 consid. 2b). Dans cette approche de l'invalidité économique, il n'y a pas lieu de prendre en compte un abattement pour raisons personnelles du fait même que les experts du rapport ABI ont estimé que la capacité de travail de l'intéressée, tous aspects pris en compte, était de 100% dans son ancienne activité ou une activité adaptée assimilée. Le Tribunal de céans peut ainsi confirmer cette appréciation et le résultat de la détermination économique de l'invalidité effectuée par l'administration ne retenant aucune invalidité. Même s'il fallait prendre en compte quelques circonstances personnelles comme le fait de n'avoir pas retravaillé depuis de nombreuses années et d'être limitée à des travaux dits légers, justifiant un abattement de quelque 10% sur le gain de substitution avec invalidité, il se trouve qu'une incapacité de gain de 40% au moins sur une année ne saurait être retenue.</w:t>
      </w:r>
    </w:p>
    <w:p>
      <w:r>
        <w:rPr>
          <w:b/>
        </w:rPr>
        <w:t>E. 10.5</w:t>
      </w:r>
    </w:p>
    <w:p>
      <w:r>
        <w:t>Vu ce qui précède le droit de l'intéressée à une rente d'invalidité au-delà du 31 janvier 2008 doit être nié et le recours, mal fondé, être rejeté.</w:t>
      </w:r>
    </w:p>
    <w:p>
      <w:r>
        <w:rPr>
          <w:b/>
        </w:rPr>
        <w:t>E. 11</w:t>
      </w:r>
    </w:p>
    <w:p>
      <w:r>
        <w:t>Dans le cadre de cette révision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ou son maintien si, comme en l'espèce, l'intéressée est encore relativement jeune.</w:t>
      </w:r>
    </w:p>
    <w:p>
      <w:r>
        <w:rPr>
          <w:b/>
        </w:rPr>
        <w:t>E. 12.1</w:t>
      </w:r>
    </w:p>
    <w:p>
      <w:r>
        <w:t>La présente procédure est en principe soumise à des frais de justice (art. 69 al. 1bis et 2 LAI). Dans un courrier joint au recours du 23 janvier 2008, la recourante, représentée par son avocat, a demandé le bénéfice de l'assistance judiciaire totale et le 19 février 2008 a transmis les documents requis.</w:t>
      </w:r>
    </w:p>
    <w:p>
      <w:r>
        <w:rPr>
          <w:b/>
        </w:rPr>
        <w:t>E. 12.2</w:t>
      </w:r>
    </w:p>
    <w:p>
      <w:r>
        <w:t>Aux termes de l'art. 65 al. 1 de la loi fédérale du 20 décembre 1968 sur la procédure administrative (PA, RS 172.021), la partie qui ne dispose pas de ressources suffisantes et dont les conclusions ne paraissent pas d'emblée vouées à l'échec est, à sa demande, dispensée par l'autorité de recours, son président ou le juge instructeur de payer les frais de procédure. L'autorité de recours, son président ou le juge instructeur attribue en outre un avocat à cette partie si la sauvegarde de ses droits le requiert (art. 65 al. 2 PA). La jurisprudence a précisé que l'assistance judiciaire ne sera admise que s'il apparaît que dans un cas d'espèce, les chances de succès du recours sont supérieures à celles de son rejet ou du moins, si elles ne sont pas trop inférieures à celles-ci. L'autorité saisie de la requête doit, sur la base des pièces à sa disposition, procéder à une appréciation anticipée et sommaire des preuves pour déterminer quelle pourrait être l'issue vraisemblable de la procédure (ATF 124 V 89 consid. 6a).</w:t>
      </w:r>
    </w:p>
    <w:p>
      <w:r>
        <w:rPr>
          <w:b/>
        </w:rPr>
        <w:t>E. 12.3</w:t>
      </w:r>
    </w:p>
    <w:p>
      <w:r>
        <w:t>En l'espèce, la recourante a produit les moyens de preuve susceptibles d'établir sa situation financière. Il résulte de ces documents que les revenus sont inférieurs à ses charges courantes et que la fortune est pratiquement inexistante. En ces circonstances, le Tribunal de céans estime que la recourante ne dispose pas de ressources propres suffisantes pour prendre en charge les frais de représentation et de procédure. En outre, la procédure ne paraissait pas d'emblée vouée à l'échec. Il se justifie donc de dispenser la recourante du paiement des frais mentionnés et de lui attribuer Me Pierre Seidler comme avocat d'office. Compte tenu du travail effectué par le mandataire de la recourante, il se justifie d'allouer une indemnité de Fr. 2'500.- à charge de la caisse du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