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C-4646/2008 vom 15. September 2010</w:t>
      </w:r>
    </w:p>
    <w:p>
      <w:r>
        <w:t>Bundesverwaltungsgericht, 2010-09-15, FR</w:t>
      </w:r>
    </w:p>
    <w:p>
      <w:r>
        <w:rPr>
          <w:b/>
        </w:rPr>
        <w:t xml:space="preserve">Quelle: </w:t>
      </w:r>
      <w:r>
        <w:t>https://mcp.opencaselaw.ch/entscheid/bvger_C-4646_2008</w:t>
      </w:r>
    </w:p>
    <w:p>
      <w:r>
        <w:t>FR: TAF C-4646/2008 du 15 septembre 2010</w:t>
      </w:r>
    </w:p>
    <w:p>
      <w:r>
        <w:t>IT: TAF C-4646/2008 del 15 settembre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LEtr a entraîné l'abrogation de la loi fédérale du 26 mars 1931 sur le séjour et l'établissement des étrangers (LSEE, RO 1 113), conformément à l'art. 125 LEtr, en relation avec le chiffre I de son annexe 2, ainsi que celle de certaines ordonnances d'exécution, telles que l'OLE (cf. art. 91 OASA). Dès lors que la demande qui est l'objet de la présente procédure de recours a été déposée avant l'entrée en vigueur de la LEtr, l'ancien droit (matériel) est applicable à la présente cause, en vertu de la réglementation transitoire de l'art. 126 al. 1 LEtr. En revanche, conformément à l'art. 126 al. 2 LEtr, la procédure est régie par le nouveau droit. 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(sous réserve du ch. 1.2 ci-dessus) régnant au moment où elle statue (cf. consid. 1.2 de l'arrêt du Tribunal fédéral 2A.451/2002 du 28 mars 2003, partiellement publié in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w:t>
      </w:r>
    </w:p>
    <w:p>
      <w:r>
        <w:rPr>
          <w:b/>
        </w:rPr>
        <w:t>E. 3.2</w:t>
      </w:r>
    </w:p>
    <w:p>
      <w:r>
        <w:t>Ne sont pas comptés dans les nombres maximums les étrangers qui obtiennent une autorisation de séjour dans un cas personnel d'extrême gravité ou en raison de considérations de politique générale (art. 13 let. f OLE).</w:t>
      </w:r>
    </w:p>
    <w:p>
      <w:r>
        <w:rPr>
          <w:b/>
        </w:rPr>
        <w:t>E. 4</w:t>
      </w:r>
    </w:p>
    <w:p>
      <w:r>
        <w:t>En vertu de la réglementation au sujet de la répartition des compétences en matière de droit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let. c des Directives et Commentaires de l'ODM, en ligne sur le site de l'ODM &gt; Documentation &gt; Bases légales &gt; Directives et commentaires &gt; Domaine des étrangers &gt; Procédure et compétences &gt; Instructions - Procédure et répartition des compétences, version du 01.07.2009; ATF 119 Ib 33 consid. 3a, traduit en français dans Journal des Tribunaux [JdT] 1995 I 226 consid. 3a, valable mutatis mutandis pour le nouveau droit) et au TAF, en vertu de l'effet dévolutif du recours (cf. art. 54 PA). Il s'ensuit que la recourante ne peut tirer aucun avantage du fait que le SPOP s'est déclaré favorable, les 12 mars et 28 avril 2008, à la régularisation des conditions de séjour de l'intéressée.</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4.1 et 4.2, ainsi que la jurisprudence et la doctrine citées).</w:t>
      </w:r>
    </w:p>
    <w:p>
      <w:r>
        <w:rPr>
          <w:b/>
        </w:rPr>
        <w:t>E. 5.3</w:t>
      </w:r>
    </w:p>
    <w:p>
      <w:r>
        <w:t>Selon la jurisprudence du Tribunal fédéral, de manière générale, le "permis humanitaire" de l'art. 13 let.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fondée sur l'art. 13 let. f OLE à un étranger qui a terminé ses études en Suisse (cf. notamment arrêt du Tribunal fédéral 2A.317/2006 du 16 août 2006 consid. 3 et jurisprudence citée; cf. également ATAF précité consid. 4.4 et arrêt du TAF C-5465/2008 du 18 janvier 2010 consid. 6.3). Il s'ensuit que la durée du séjour accompli en Suisse à la faveur d'un permis d'élève ou d'étudiant n'est pas déterminante pour la reconnaissance d'un cas personnel d'extrême gravité au sens de l'art. 13 let. f OLE.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(cf. ATAF précité consid. 4.4 in fine et arrêt du TAF C-5465/2008 précité).</w:t>
      </w:r>
    </w:p>
    <w:p>
      <w:r>
        <w:rPr>
          <w:b/>
        </w:rPr>
        <w:t>E. 6.1</w:t>
      </w:r>
    </w:p>
    <w:p>
      <w:r>
        <w:t>En l'espèce, X._______ est arrivée en Suisse, au mois de mai 1997, pour y effectuer des études, d'une durée de trois ans, au Conservatoire de Lausanne, en classe professionnelle d'orgue (cf. formulaire de demande d'autorisation d'entrée et de séjour en Suisse et rapport d'arrivée signés par l'intéressée respectivement les 4 mars et 23 mai 1997). La recourante a été admise ensuite à poursuivre sa formation au sein du même établissement, pendant une période de cinq ans, comme élève des classes professionnelles de branches théoriques. Ses études musicales ont été couronnées par l'obtention successivement d'un diplôme de virtuosité (orgue) avec félicitations du jury, le 14 février 2001, et d'un diplôme d'enseignement de branches théoriques, le 30 juin 2006. Bien qu'elle réside désormais depuis plus de treize ans en Suisse et qu'elle paraisse s'y être bien intégrée, ces circonstances ne sont pas suffisantes pour considérer que l'intéressée se trouve dans un cas personnel d'extrême gravité justifiant l'octroi d'une exception aux mesures de limitation au sens de l'art. 13 let. f OLE (cf. dans le même sens notamment l'arrêt du Tribunal fédéral 2A.6/2004 du 9 mars 2004 consid. 2 et l'arrêt du TAF C-5465/2008 précité consid. 7.1).</w:t>
      </w:r>
    </w:p>
    <w:p>
      <w:r>
        <w:rPr>
          <w:b/>
        </w:rPr>
        <w:t>E. 6.2</w:t>
      </w:r>
    </w:p>
    <w:p>
      <w:r>
        <w:t>Il s'impose de souligner à cet égard que la recourante n'a été admise à résider sur territoire helvétique que dans le cadre d'une autorisation de séjour pour études. Or, une telle autorisation revêt un caractère temporaire et est destinée à accueillir en Suisse des étudiants étrangers pour qu'ils y acquièrent une formation et la mettent ensuite au service de leur pays. Elle ne vise donc pas à permettre à ces étudiants, arrivés au terme de leurs études ou après un échec définitif, de rester en Suisse pour y travailler (cf. arrêts du Tribunal fédéral 2A.317/2006 et 2A.6/2004 précités). X._______ était dès lors parfaitement consciente que son séjour en Suisse était limité à la durée de ses études et qu'elle devrait rentrer dans son pays au terme de sa formation. Elle a d'ailleurs été rendue expressément attentive, à plusieurs reprises, au fait que son séjour était lié à ses études et qu'une fois celles-ci achevées, elle devrait quitter la Suisse (cf. notamment les engagements écrits signés en ce sens par l'intéressée dans le cadre des divers formulaires [soit notamment des questionnaires pour étudiants] qu'elle a remplis à l'attention du Contrôle des habitants de la ville de Lausanne lors de chaque renouvellement de son titre de séjour).</w:t>
      </w:r>
    </w:p>
    <w:p>
      <w:r>
        <w:rPr>
          <w:b/>
        </w:rPr>
        <w:t>E. 6.3</w:t>
      </w:r>
    </w:p>
    <w:p>
      <w:r>
        <w:t>Il ressort en outre des pièces du dossier que la recourante a pu suivre de hautes études d'orgue en Suisse, à l'issue desquelles lui a été décerné, au mois de février 2001, un diplôme de virtuosité. Au vu de son projet d'études tel que communiqué aux autorités helvétiques lors des démarches entreprises en vue de l'obtention d'une autorisation d'entrée et de séjour en Suisse (soit des études d'orgue au Conservatoire de Lausanne pendant une période de trois ans [cf. formulaire de demande d'autorisation d'entrée et de séjour en Suisse et rapport d'arrivée cités plus haut, ainsi que la demande de permis de séjour pour études signée par l'intéressée le 23 mai 1997]), le but de son séjour pouvait déjà être considéré comme atteint après l'obtention du diplôme de virtuosité en 2001. A sa demande, X._______ a encore été mise en mesure de parfaire sa formation en classe de branches théoriques, au terme de laquelle un diplôme d'enseignement lui a été délivré au mois de juin 2006. Si l'intéressée est encore en Suisse depuis l'échéance de sa dernière autorisation de séjour (6 juillet 2006), c'est uniquement en raison d'une simple tolérance cantonale, soit un statut à caractère provisoire et aléatoire, de sorte que ces années ne peuvent guère entrer en considération dans l'examen des conditions d'application de l'art. 13 lettre f OLE (cf. notamment arrêt du Tribunal fédéral 2A.381/2003 du 5 septembre 2003 consid. 1.1 et ATAF précité consid. 6.3). Dès lors, si sa présence en Suisse a finalement atteint une durée bien supérieure à celle initialement prévue pour ses études musicales au Conservatoire de Lausanne, soit à la période de trois ans annoncée lors de sa demande d'autorisation d'entrée et de séjour déposée au printemps 1997, cette situation est due à la propre initiative de la recourante, qui a voulu compléter sa formation par des cours de branches théoriques jusqu'en été 2006 en vue d'obtenir un diplôme d'enseignement en cette matière. L'intéressée ne saurait donc tirer argument de la durée de son séjour en Suisse pour prétendre bénéficier d'une exception aux mesures de limitation fondée sur l'art. 13 let. f OLE. Le Tribunal fédéral a certes relevé plusieurs fois que «le fait de tolérer des séjours de plus de dix ans pour études finit forcément par poser un problème humain» (cf. notamment arrêt du Tribunal fédéral 2A.317/2006 précité et ATAF précité consid. 4.4). Il n'en demeure pas moins, au regard des circonstances d'espèce, que la longue durée du séjour en Suisse ne saurait à elle seule justifier une exception aux mesures de limitation au sens de l'art. 13 let. f OLE. La recourante ne se trouve pas en effet dans une situation fondamentalement différente de celle de beaucoup d'autres étrangers appelés à rentrer dans leur pays d'origine après avoir effectué leurs études en Suisse (cf. arrêt du Tribunal fédéral 2A.381/2003 précité).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arrêt du Tribunal fédéral 2A.381/2003 précité; voir aussi l'ATF 123 II 125 consid. 3).</w:t>
      </w:r>
    </w:p>
    <w:p>
      <w:r>
        <w:rPr>
          <w:b/>
        </w:rPr>
        <w:t>E. 6.4.1</w:t>
      </w:r>
    </w:p>
    <w:p>
      <w:r>
        <w:t>Certes, l'examen du dossier révèle que la recourante n'a jamais donné lieu à des plaintes en Suisse et y a fait preuve de grandes facultés d'intégration socioprofessionnelle, si l'on se réfère aux divers documents qui ont été produits à l'appui de ses écritures. Ayant déjà oeuvré durant ses études musicales, à titre d'activité accessoire, comme organiste pour le compte de différentes paroisses de l'EERV, X._______ est titulaire d'un même poste à la paroisse de C._______ depuis 2001 et à la paroisse d'A._______ depuis 2005. Selon le curriculum vitae fourni par l'intéressée à l'appui de son recours, elle a également occupé notamment la fonction de professeur remplaçante de solfège à l'Ecole de Musique de D._______ en 2007 et a accompagné des ch?urs amateurs de Suisse romande au cours des années 2003 à 2005. Depuis 1998, elle travaille en outre comme professeur privé d'orgue, de piano de solfège et de rythmique. Les pièces versées au dossier révèlent qu'en sus de ces diverses activités, la recourante, qui a complété ses formations antérieures par plusieurs cours spécialisés, a également participé à des concours et été fréquemment invitée à donner des concerts et des récitals en Suisse et à l'étranger. De nombreuses lettres de soutien vantent sa capacité d'intégration, sa parfaite maîtrise de la langue française, ses talents musicaux tant sur le plan de l'interprétation instrumentale que sur le plan de la composition ou encore au niveau pédagogique, ainsi que son apport à la vie culturelle vaudoise et ses qualités humaines. Par ailleurs, il résulte du dossier qu'X._______ n'a jamais émargé à l'assistance publique, ni n'est connue des offices de poursuites. L'ensemble de ces éléments, en eux-mêmes certes positifs, ne sauraient toutefois suffire à justifier l'exemption de l'intéressée des mesures de limitation au sens de l'art. 13 let. f OLE. Comme déjà exposé ci-dessus, une autorisation de séjour pour études n'a pas pour but de permettre aux étudiants, arrivés au terme de leurs études, de rester en Suisse pour y travailler. La recourante n'ignorait pas que son séjour dans ce pays était limité à la durée de ses études et qu'elle devrait rentrer dans sa patrie au terme de sa formation. Au demeurant, il convient d'observer que les désagréments qu'engendrerait son départ de Suisse pour ses employeurs ne sont pas pertinents dans le cas d'espèce. En effet, le cas d'extrême gravité doit, pour être pris en considération, être réalisé dans la personne même de l'intéressée et non dans celle d'un tiers (cf. notamment arrêt du TAF C-5465/2008 précité consid. 7.4 et jurisprudence citée du Tribunal fédéral). Quant à la pétition de soutien produite par l'intéressée à l'appui de sa demande d'autorisation de séjour pour raisons humanitaires, elle confirme certes qu'X._______ est socialement bien assimilée, sans pour autant justifier l'exemption requise, puisque la jurisprudence considère que les relations d'amitié, de travail ou de voisinage que la requérante a pu nouer sont insuffisantes à cette fin (cf. notamment arrêt du Tribunal fédéral 2A.432/2003 du 1er octobre 2003 consid. 2.1 et jurisprudence citée).</w:t>
      </w:r>
    </w:p>
    <w:p>
      <w:r>
        <w:rPr>
          <w:b/>
        </w:rPr>
        <w:t>E. 6.4.2</w:t>
      </w:r>
    </w:p>
    <w:p>
      <w:r>
        <w:t>Âgée aujourd'hui de quarante-deux ans, la recourante en avait vingt-neuf lors de son arrivée en Suisse en 1997. Elle a ainsi passé dans son pays d'origine toute sa jeunesse, soit la période pendant laquelle se forge la personnalité, en fonction notamment de l'environnement culturel (ATF 123 II 125 consid. 5b/aa). Certes, une partie de sa vie d'adulte s'est déroulée en Suisse mais, encore une fois, la portée de ces treize années passées en ce pays doit être fortement relativisée en raison du cadre dans lequel elles se sont déroulées. Force est ainsi de retenir qu'X._______ dispose de liens étroits avec le Japon, où vivent du reste l'ensemble des membres de sa parenté et où elle est retournée en automne 2007 pour rendre visite à sa mère et à sa soeur aînée (cf. p. 2 du procès-verbal d'audition établi par le SPOP le 6 février 2008). Dans ces circonstances, on ne saurait considérer que son pays d'origine lui soit devenu réellement étranger, d'autant moins qu'elle y a effectué une partie de sa formation musicale (couronnée par deux diplômes d'enseignement), y a travaillé comme professeur au sein d'un Conservatoire, ainsi qu'à titre privé, et y est retournée, après sa venue en Suisse, pour s'y produire lors de récitals (cf. curriculum vitae joint au mémoire de recours).</w:t>
      </w:r>
    </w:p>
    <w:p>
      <w:r>
        <w:rPr>
          <w:b/>
        </w:rPr>
        <w:t>E. 7</w:t>
      </w:r>
    </w:p>
    <w:p>
      <w:r>
        <w:t>La recourante peut certes se prévaloir d'attaches familiales en Suisse, suite à la célébration de son mariage intervenue le 7 avril 2009 avec un ressortissant canadien, séjournant en ce pays au bénéfice d'une autorisation de séjour pour l'acquisition d'une formation (art. 27 LEtr). La relation maritale que l'intéressée entretient de ce fait ne saurait cependant modifier l'analyse faite plus haut sous l'angle de l'exception aux mesures de limitation au sens de l'art. 13 let. f OLE. A ce sujet, il convient de remarquer d'une part que l'intéressée ne peut invoquer aucun droit de présence en Suisse du fait du séjour de son conjoint admis à résider en ce pays pour y acquérir une formation (art. 27 al. 1 LEtr en relation avec l'art. 44 LEtr [cf. notamment arrêt du Tribunal fédéral 2C_764/2009 du 31 mars 2010 consid. 2.1.1]) et que d'autre part et pour le même motif, la décision querellée n'est pas contraire au droit au respect de la vie familiale garanti par l'art. 8 de la Convention du 4 novembre 1950 de sauvegarde des droits de l'homme et des libertés fondamentales (CEDH, RS 0.101). En effet,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notamment dans l'arrêt 2A.76/2007 du 12 juin 2007 consid. 5.1), l'époux de la recourante ne dispose pas d'un droit de présence assuré («gefestigtes Anwesenheitsrecht») en Suisse tel que retenu pour l'application de la disposition conventionnelle précitée (cf. ATF 135 I 143 consid. 1.3.1, 130 II 281 consid. 3.1 et 126 II 335 consid. 2a). Cela étant, dans la mesure où il ressort des informations communiquées au TAF par le SPOP qu'X._______ a entre-temps déposé auprès de cette dernière autorité une demande d'autorisation de séjour fondée sur ce mariage, il appartiendra à l'autorité cantonale précitée de se prononcer sur cette requête, dans son pouvoir de compétence (art. 40 al. 1 LEtr en relation avec l'art. 85 OASA).</w:t>
      </w:r>
    </w:p>
    <w:p>
      <w:r>
        <w:rPr>
          <w:b/>
        </w:rPr>
        <w:t>E. 8</w:t>
      </w:r>
    </w:p>
    <w:p>
      <w:r>
        <w:t>Il sied encore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pourrait être également exposée en cas de retour dans son pays, sauf si celle-ci allègue d'importantes difficultés concrètes propres à son cas particulier (telles par exemple une maladie grave ne pouvant être soignée qu'en Suisse [cf. ATAF 2007/44 consid. 5.3; voir également l'ATF 123 précité consid. 5b/dd]), ce qui n'est pas le cas en l'espèce. Les éventuelles difficultés que la recourante pourrait rencontrer au Japon afin de retrouver un emploi en lien avec ses activités d'organiste ne sauraient en particulier constituer une situation rigoureuse au sens de la jurisprudence précitée, ce d'autant moins que l'intéressée, qui a librement choisi de suivre des études d'orgue, dispose également d'une riche formation dans le domaine de l'enseignement musical et a déjà exercé, dans ce pays, des activités professorales. En particulier, ni l'âge actuel d'X._______, ni la durée de son séjour sur territoire helvétique, ni les inconvénients d'ordre professionnel auxquels elle pourrait se heurter dans son pays d'origine ne constituent des circonstances si singulières que l'intéressée serait placée dans un cas de détresse justifiant l'octroi d'une exception aux mesures de limitation au sens de l'art. 13 let. f OLE.</w:t>
      </w:r>
    </w:p>
    <w:p>
      <w:r>
        <w:rPr>
          <w:b/>
        </w:rPr>
        <w:t>E. 9</w:t>
      </w:r>
    </w:p>
    <w:p>
      <w:r>
        <w:t>D'autre part, la recourante insiste sur le fait que, par l'excellence de sa carrière musicale et sa contribution à la vie spirituelle et artistique vaudoise, la poursuite de sa présence en Suisse répond à un intérêt public majeur au sens de l'art. 30 al. 1 let. b LEtr. L'intéressée fait ainsi appel à une argumentation qui relève du nouveau droit applicable en la matière que le TAF ne saurait prendre en considération dans la présente procédure (cf. consid. 1.2 et 3 ci-dessus) et qui échappe au cadre plus restreint de l'art. 13 let. f OLE.</w:t>
      </w:r>
    </w:p>
    <w:p>
      <w:r>
        <w:rPr>
          <w:b/>
        </w:rPr>
        <w:t>E. 10</w:t>
      </w:r>
    </w:p>
    <w:p>
      <w:r>
        <w:t>En conclusion, l'examen de l'ensemble des éléments de la cause amène le TAF à la conclusion que la recourante ne se trouve pas dans une situation d'extrême gravité au sens de l'art. 13 let. f OLE et que c'est à bon droit que l'autorité inférieure a écarté sa requête.</w:t>
      </w:r>
    </w:p>
    <w:p>
      <w:r>
        <w:rPr>
          <w:b/>
        </w:rPr>
        <w:t>E. 11</w:t>
      </w:r>
    </w:p>
    <w:p>
      <w:r>
        <w:t>Il ressort de ce qui précède que, par sa décision du 5 juin 2008,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