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C-4635/2012 vom 17. Oktober 2014</w:t>
      </w:r>
    </w:p>
    <w:p>
      <w:r>
        <w:t>Bundesverwaltungsgericht, 2014-10-17, DE</w:t>
      </w:r>
    </w:p>
    <w:p>
      <w:r>
        <w:rPr>
          <w:b/>
        </w:rPr>
        <w:t xml:space="preserve">Quelle: </w:t>
      </w:r>
      <w:r>
        <w:t>https://mcp.opencaselaw.ch/entscheid/bvger_C-4635_2012</w:t>
      </w:r>
    </w:p>
    <w:p>
      <w:r>
        <w:t>FR: TAF C-4635/2012 du 17 octobre 2014</w:t>
      </w:r>
    </w:p>
    <w:p>
      <w:r>
        <w:t>IT: TAF C-4635/2012 del 17 ottobre 2014</w:t>
      </w:r>
    </w:p>
    <w:p>
      <w:pPr>
        <w:pStyle w:val="Heading2"/>
      </w:pPr>
      <w:r>
        <w:t>Regeste</w:t>
      </w:r>
    </w:p>
    <w:p>
      <w:r>
        <w:t>Rentenanspruch</w:t>
      </w:r>
    </w:p>
    <w:p>
      <w:pPr>
        <w:pStyle w:val="Heading2"/>
      </w:pPr>
      <w:r>
        <w:t>Erwägungen</w:t>
      </w:r>
    </w:p>
    <w:p>
      <w:r>
        <w:rPr>
          <w:b/>
        </w:rPr>
        <w:t>E. 3</w:t>
      </w:r>
    </w:p>
    <w:p>
      <w:r>
        <w:t>Der Beschwerdeführer macht vorweg formelle Mängel im Verwaltungsverfahren geltend und beantragt deshalb die Aufhebung der Verfügung. Er begründet dies mit der Verletzung seines Anspruchs auf das rechtliche Gehör, welchen er darin sieht, dass die IVSTA ihm zwei auf Französisch abgefasste Stellungnahmen des medizinischen Dienstes hat zukommen lassen, welche er nicht verstanden habe. 3.1.1 Die Parteien haben Anspruch auf rechtliches Gehör (Art. 29 Abs. 2 der Bundesverfassung der Schweizerischen Eidgenossenschaft vom 18. April 1999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 3.1.2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 3.1.3 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Der Mangel kann aber dann nicht geheilt werden, wenn die verfügende Behörde der Beschwerdeinstanz keine Beschwerdeantwort einreicht (BGE 116 V 28 E. 4).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3.2</w:t>
      </w:r>
    </w:p>
    <w:p>
      <w:r>
        <w:t>Im vorliegenden Fall hat die IVSTA die Verfügung - wenn auch knapp - begründet, so dass die wesentlichen Entscheidgründe ersichtlich waren und damit dem Erfordernis der Begründung grundsätzlich genügend Rechnung getragen wurde. Zudem hat die IVSTA eine ausführliche Vernehmlassung im Beschwerdeverfahren eingereicht, zu welcher sich der Beschwerdeführer noch einmal hat vernehmen lassen können, weshalb vorliegend - selbst bei Bejahung einer allfälligen Verletzung - von einer Heilung ausgegangen werden darf.</w:t>
      </w:r>
    </w:p>
    <w:p>
      <w:r>
        <w:rPr>
          <w:b/>
        </w:rPr>
        <w:t>E. 3.3</w:t>
      </w:r>
    </w:p>
    <w:p>
      <w:r>
        <w:t>Zu prüfen bleibt, ob die IVSTA den Anspruch des Beschwerdeführers auf rechtliches Gehör verletzt hat, indem sie ihm zwei Stellungnahmen des medizinischen Dienstes ausschliesslich in französischer Sprache zugestellt hat. Gemäss bundesgerichtlicher Rechtsprechung ist es den Behörden des Bundes, zu welchen auch die IVSTA gehört, erlaubt, in einer der Amtssprachen zu kommunizieren respektive interne Mitteilungen in einer dieser Sprachen zu verfassen, auch wenn es nicht die im Verkehr mit dem betroffenen Bürger verwendete Amtssprache ist (vgl. BGE 131 V 35 E. 4). Bei den Stellungnahmen des medizinischen Dienstes handelt es sich vorliegend um solche internen Dokumente, welche der IV-Stelle als Grundlage für ihre Entscheide über den Rentenanspruch dienen. Es ist somit nicht zu beanstanden, dass diese Dokumente dem Beschwerdeführer nicht in seiner Sprache vorgelegt worden sind, zumal sich die Vorinstanz in ihrer Verfügung zusätzlich - wenn auch sehr kurz - zum Inhalt der betreffenden Stellungnahmen geäussert hat. Zusammenfassend ist demzufolge festzuhalten, dass die IVSTA den Anspruch des Beschwerdeführers auf Gewährung des rechtlichen Gehörs nicht verletzt hat, weshalb die angefochtene Verfügung nicht bereits aus diesem Grund aufzuheben ist. 4.1 Anspruch auf eine ordentliche Rente haben gemäss Art. 36 Abs. 1 IVG die rentenberechtigten Versicherten, die bei Eintritt der Invalidität während mindestens drei Jahren Beiträge geleistet haben. 4.2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4.3 Durch die frühzeitige Erfassung von arbeitsunfähigen (Art. 6 ATSG) Versicherten soll bei diesen Personen der Eintritt einer Invalidität (Art. 8 ATSG) verhindert werden (Art. 3a Abs. 1 IVG). Bei Bedarf fordert die IV-Stelle die versicherte Person zu einer Anmeldung bei der Invalidenversicherung (Art. 29 ATSG) auf. Sie macht die versicherte Person darauf aufmerksam, dass die Leistungen gekürzt oder verweigert werden können, wenn die Anmeldung nicht unverzüglich erfolgt (Art. 3c Abs. 6 IVG). Wer eine Versicherungsleistung beansprucht, hat sich beim zuständigen Versicherungsträger in der für die jeweilige Sozialversicherung gültigen Form anzumelden (Art. 29 Abs. 1 ATSG).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(Art. 29 Abs. 2 ATSG).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Der Rentenanspruch entsteht frühestens nach Ablauf von sechs Monaten nach Geltendmachung des Leistungsanspruchs nach Art. 29 Abs. 1 ATSG, jedoch frühestens im Monat, der auf die Vollendung des 18. Alters­jahres folgt (Art. 29 Abs. 1 IVG; vgl. auch Urteil des Bundesgerichts [BGer] 9C_562/2012 E. 3). 4.4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4.6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4.7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4.8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655/05vom 20. März 2006 E. 5.4 mit Hinweisen; vgl. aber Urteil des BGer 9C_24/2008vom 27. Mai 2008 E. 2.3.2).</w:t>
      </w:r>
    </w:p>
    <w:p>
      <w:r>
        <w:rPr>
          <w:b/>
        </w:rPr>
        <w:t>E. 5</w:t>
      </w:r>
    </w:p>
    <w:p>
      <w:r>
        <w:t>Unter den Parteien ist vorliegend insbesondere das massgebende Anmeldedatum zum Leistungsbezug strittig. Aufgrund des im vorliegenden Verfahren geltenden Untersuchungsgrundsatzes ist vorliegend umfassend zu prüfen, welche Ansprüche der Beschwerdeführer gegenüber der Invalidenversicherung hat. Nachfolgend ist demnach zu prüfen, ob der Beschwerdeführer grundsätzlich Anspruch auf eine Rente hat und, falls ja, auf welche und ab wann. 5.1.1 Den beiden Berichten (Kliniken F._______ vom 7. Mai 2009 [IVSTA-act. 13] und Klinikum G._______ vom 12. Mai 2009 [IVSTA-act. 12]), die unmittelbar nach dem erlittenen Hinterwandinfarkt erstellt worden sind, sind folgende Diagnosen und Befunde zu entnehmen: Zustand nach akutem Hinterwandinfarkt am 16. März 2009 bei koronarer Zweigefässerkrankung, Zustand nach RCA-PTCA mit BM-Stentimplan­ta­tion, verbliebende langstreckige hochgradige LAD-Stenose an der äussersten Spitze mit konservativer Therapie, gute linksventrikuläre Funktion und keine Pumpfunktionsstörung. Als kardiovaskuläre Risikofaktoren nannten die Ärzte arterielle Hypertonie, Hyperlipoproteinämie und familiäre Disposition; zur Arbeitsfähigkeit äusserten sich die Ärzte nicht. 5.1.2 Dem Gutachten von Prim. Univ.-Prof. Dr. med. A._______, Facharzt für Psychiatrie und Neurologie sowie Psychotherapeut, vom 24. Oktober 2011 (IVSTA-act. 32 S. 3 ff.) sind folgende Diagnosen zu entnehmen: leichte hirnorganische Beeinträchtigung nach Myokardinfarkt (ICD-10 F09) und Anpassungsstörung an ein schweres körperliches Krankheitsereignis (ICD-10 F43.28). Er stellte fest, dass keine eigenständigen psychischen Erkrankungen oder schwere komorbiden Störungen auszumachen seien. Die Auswirkungen der festgestellten Beeinträchtigungen lägen insbesondere in einer eingeschränkten Belastbarkeit, vorzeitiger Ermüdbarkeit, mangelnder Stressresistenz, fallweise auch Depressivität und Schlafstörungen, erhöhter Fehlerzahl, allgemeiner Schwäche und Druck auf der Brust. Die Arbeitsfähigkeit bezifferte er für jegliche Tätigkeiten auf 50%. Er ging davon aus, dass der Beschwerdeführer zwar wohl etwa sechs Stunden pro Tag arbeiten könnte, dass aber in dieser Zeit aufgrund der raschen Ermüdbarkeit und der übrigen beschriebenen Auswirkungen die Leistungsfähigkeit eingeschränkt sei, weshalb insgesamt nur von einer Arbeitsfähigkeit von 50% auszugehen sei. 5.1.3 Dem Formularbericht E 213 von Dr. med. B._______ vom 14. Dezember 2011 (IVSTA-act. 15) sind im Wesentlichen dieselben Diagnosen zu entnehmen wie den Berichten der erstbehandelnden Kliniken. In Bezug auf die Arbeitsfähigkeit führte Dr. med. B._______ aus, seit September 2011 seien dem Beschwerdeführer geistige oder leichte bis mittelschwere körperliche Tätigkeiten in wechselnder Körperhaltung oder vorwiegend im Sitzen ganztägig zumutbar. Arbeiten mit vermehrtem Zeitdruck seien nur fallweise zumutbar. 5.1.4 Dr. med. H._______, Facharzt für Neurologie und Psychiatrie, attestierte dem Beschwerdeführer in seinem Gutachten vom 26. April 2012 (IVSTA-act. 46) Folgendes: 1) anamnestisch Hinweise auf seltene, kurze Migräne mit Aurasymptomatik (teilweise ausschliessliche Aurakomponenten visuell), 2) dezente cerebrovaskuläre Insuffizienzsymptomatik (CVI) mit wechselnd vorhandener passagerer kognitiver Beeinträchtigung betreffend Aufmerksamkeit, Konzentrationsfähigkeit, Auffassungstempo, klinisch vor allem bei körperlicher Belastung, Stress, Wetterwechsel, 3) leichte Anpassungsstörung (mit vorwiegender Störung anderer Gefühle, ICD-10 F43.23) im Zusammenhang mit dem Herzinfarkt 2009 und Sekundärproblematik, 4) Zustand nach Herzinfarkt 2009 mit PTCA und BMS 2009, 5) hochgradige periphere LAD Stenose, 6) RCA Stenose und 7) Vorliegen von Risikofaktoren für Hypertonie und Hypercholesterinämie. Aufgrund der festgestellten gesundheitlichen Beeinträchtigungen ging der Gutachter davon aus, dass dem Beschwerdeführer keine 100%-Tätigkeit mehr, sondern lediglich eine 50%-Tätigkeit möglich sei. Dabei sei es fallweise auch möglich, ihm Arbeiten mit besonderem Zeitdruck zuzuteilen; Tätigkeiten mit multiplen Aussenreizen (Kundenkontakt und gleichzeitig Telefonate etc.) seien hingegen zu vermeiden. 5.1.5 Univ. med. Dr. I._______, Facharzt für Innere Medizin/Kardiologie, fasste in seinem Gesamtgutachten vom 16. Mai 2012 (IVSTA-act. 48) die von ihm im Teilgutachten vom 9. Mai 2012 (IVSTA-act. 47) und von Dr. med. H._______ im Gutachten vom 26. April 2012 erhobenen Diagnosen wie folgt zusammen: 1) Koronare Herzerkrankung mit Zustand nach Hinterwandinfarkt 2009, 2) arterielle Hypertonie, 3) Hyper­cholesterinämie, 4) Carotissklerose, 5) anamnestisch Hinweise auf seltene kurze Migräne mit Aura-Symptomatik, 6) dezente cerebrovaskuläre Insuffizienzsymptomatik (CVI) mit wechselnd vorhandener passagerer kognitiver Beeinträchtigung betreffend Aufmerksamkeit, Konzentrationsfähigkeit, Auffassungstempo, klinisch vor allem bei körperlicher Belastung, Wetterwechsel, Stress, 7) leichte Anpassungsstörung mit vorwiegender Störung anderer Gefühle (ICD-10 F43.23) in Zusammenhang mit dem Herzinfarkt und der Sekundärproblematik. Die Gutachter attestierten dem Beschwerdeführer seit dem 1. September 2011 eine Arbeitsfähigkeit für ein 50%-Pensum, das fallweise auch zu einer sechsstündigen Tätigkeit ausgeweitet werden könne. Dabei seien schwere, belastende körperliche Tätigkeiten zu vermeiden und Arbeiten mit besonderem Zeitdruck seien nur möglich, wenn der Arbeitstag nicht mehr als vier Stunden dauere. 5.1.6 Aufgrund der im Beschwerdeverfahren bei der IVSTA eingegangenen Gutachten von Dr. med. H._______ und Univ. med. Dr. I._______ konsultierte die Vorinstanz noch einmal ihren medizinischen Dienst, und beantragte anschliessend gestützt auf die Stellungnahme Dr. med. E._______, Facharzt für Allgemeinmedizin beim medizinischen Dienst, vom 10. Dezember 2012 die Zusprache einer halben Rente mit Wirkung ab 1. Februar 2012. Dr. med. E._______ hielt in seiner Stellungnahme fest, dass unter Berücksichtigung der Gesamtsituation des Beschwerdeführers davon auszugehen sei, dass dieser von seiner koronaren Herzkrankheit nicht geheilt, sondern als Risikopatient zu betrachten sei und somit aufgrund der verengten Herzkranzarterie jederzeit ein Infarktrezidiv auftreten könne. Insbesondere die Belastungs-Tests hätten gezeigt, dass der Beschwerdeführer die Belastung aufgrund Brustdrucks und des ansteigenden Blutdrucks jeweils habe abbrechen müssen, was ein Hinweis darauf sei, dass er nicht mehr voll belastbar und arbeitsfähig sei; eine Einschränkung von 50% in seiner bisherigen Tätigkeit als Elektroplaner, wie sie die Gutachter vorgeschlagen hätten, sei realistisch, und allenfalls sei in einer wirklich ruhigen, nicht verantwortungsvollen, administrativen Tätigkeit sogar ein Pensum von zwei mal vier Stunden möglich. 5.1.7 Zusammenfassend ist gestützt auf die medizinischen Unterlagen festzustellen, dass sich die beurteilenden Ärzte grundsätzlich einig sind, dass beim Beschwerdeführer im Wesentlichen gesundheitliche Einschränkungen als Folge des erlittenen Hinterwandinfarkts bestehen, die sich vor allem in eingeschränkter körperlicher und psychischer Belastbarkeit bemerkbar machen und zu einer Arbeitsunfähigkeit von 50% in der bisherigen Tätigkeit führen. Dr. med. E._______ ist in seiner Stellungnahme davon ausgegangen, dass dem Beschwerdeführer in einer sehr ruhigen, nicht verantwortungsvollen, administrativen Tätigkeit möglicherweise auch ein höheres Pensum zugemutet werden könne. Diesbezüglich ist darauf hinzuweisen, dass Dr. med. E._______ Facharzt für Allgemeinmedizin ist und den Beschwerdeführer zudem nicht persönlich begutachtet hat, sondern seine Einschätzung lediglich auf die vorhandenen medizinischen Unterlagen stützte. Die Gutachter Prim. Univ.-Prof. Dr. med. A._______, Dr. med. H._______ und Univ. med. Dr. I._______ sind in den vorliegend relevanten Fachbereichen (namentlich: Psychiatrie, Kardiologie, Innere Medizin) spezialisiert und haben den Beschwerdeführer persönlich begutachtet und gestützt darauf ihre Einschätzung abgegeben. Es ist deshalb davon auszugehen, dass diese besser geeignet sind, die Arbeitsfähigkeit des Beschwerdeführers zu beurteilen, weshalb auf deren Einschätzung (50% Arbeitsfähigkeit in jeglichen Tätigkeiten) abzustellen ist. Da der Beschwerdeführer in seiner früheren Tätigkeit noch zu 50% arbeitsfähig ist und auch in anderen Tätigkeiten keine höhere Arbeitsfähigkeit vorliegt, ist zur Bestimmung des Invaliditätsgrades kein Einkommensvergleich im eigentlichen Sinne durchzuführen, sondern der Invaliditätsgrad ist mittels Prozentvergleich zu bestimmen, weshalb sich damit auch die Prüfung eines leidensbedingten Abzugs erübrigt und der IV-Grad somit dem Grad der jeweiligen Arbeitsunfähigkeit entspricht Dem Beschwerdeführer ist folglich gestützt auf einen Prozentvergleich antragsgemäss eine halbe IV-Rente zuzusprechen.</w:t>
      </w:r>
    </w:p>
    <w:p>
      <w:r>
        <w:rPr>
          <w:b/>
        </w:rPr>
        <w:t>E. 5.2</w:t>
      </w:r>
    </w:p>
    <w:p>
      <w:r>
        <w:t>Zu prüfen bleibt, ab wann dem Beschwerdeführer die 50%ige IV-Rente zu gewähren ist. Aus den Akten ist ersichtlich, dass beim Beschwerdeführer seit dem Erleiden des Herzinfarkts im März 2009 die Arbeitsfähigkeit nur noch 50% betragen hat (vgl. IVSTA-act. 28 und 32 S. 31 ff.). Eine durchschnittliche Arbeitsunfähigkeit von 40% (vgl. Art. 28 Abs. 1 lit. b IVG) ist somit seit diesem Zeitpunkt gegeben. Strittig ist vorliegend noch, welches Datum als Anmeldedatum zu berücksichtigen ist. Den Bestimmungen zur Früherfassung (Art. 3a bis 3c IVG) ist in verschiedener Hinsicht zu entnehmen, dass es sich bei der Anmeldung zur Früherfassung - entgegen der Ansicht des Beschwerdeführers - nicht um eine Anmeldung zum Leistungsbezug handeln kann. Einerseits verfolgt die Früherfassung andere Ziele (vgl. Art. 1quinquies Abs. 1 und 2 IVV) als die Anmeldung zum Leistungsbezug und andererseits sind verschiedene Personen zur entsprechenden Meldung berechtigt (vgl. Art. 3b Abs. 2 IVG), was beim Leistungsbezug ebenso wenig der Fall ist (vgl. Art. 29 Abs. 1 ATSG). Würde die Anmeldung zur Früherfassung bereits als Anmeldung zum Leistungsbezug gelten, würde die Fristansetzung nach Art. 3c Abs. 6 IVG, gemäss welcher die IV-Stelle die versicherte Person bei Bedarf zur Anmeldung zum Leistungsbezug auffordern kann (vgl. auch Art. 1quater Abs. 2 und Art. 1quinquies Abs. 1 IVV), keinen Sinn machen. Auch aus der Botschaft vom 22. Juni 2005 zur Änderung des Bundesgesetzes über die Invalidenversicherung (5. Revision) geht hervor, dass eine Meldung zur Früherfassung keine offizielle Anmeldung bei der IV im Sinne von Art. 29 ATSG darstellt (AS 2005 4459, hier: 4513 f.). Diese Absicht des Gesetzgebers wurde im Kreisschreiben des Bundesamtes für Sozialversicherungen über die Früherfassung und die Frühintervention (KSFEFI) festgehalten (vgl. KSFEFI Rz. 2003) und die Vorinstanz hat dies im konkreten Fall entsprechend umgesetzt, was somit nicht zu beanstanden ist. Wie die IVSTA zu Recht festgehalten hat, bestätigte die Sozialversicherungsanstalt der gewerblichen Wirtschaft, Landesstelle Vorarlberg, in ihrem Formular E 204 (IVSTA-act. 1 S. 7, vgl. auch Beschwerdebeilage 17), dass sich der Beschwerdeführer am 23. August 2011 zum Leistungsbezug angemeldet habe. Gestützt auf die Nachfrage der IVSTA bei der liechtensteinischen Alters-, Hinterlassenen- und Invalidenversicherung vom 24. Mai 2013 und deren Antwort vom 4. Juni 2013 (vgl. BVGer-act. 17) ist festzustellen, dass Letztere explizit darauf hingewiesen hat, dass sie lediglich zu Gunsten des Beschwerdeführers vom Datum der Früherfassung ausgegangen sei. Zusammenfassend ist daher festzuhalten, dass sich der Beschwerdeführer am 3. Mai 2010 zur Früherfassung, aber erst am 23. August 2011 zum Leistungsbezug angemeldet hat. Gestützt auf die schweizerische Rechtslage, die für den vorliegenden Anspruch massgebend ist (vgl. E. 2.2 hiervor), ist somit davon auszugehen, dass sich der Beschwerdeführer - wie auf dem Formular E 204 festgehalten - erst am 23. August 2011 zum Rentenbezug angemeldet hat und vorher auch kein entsprechender, geäusserter Anmeldewille vorhanden war, sondern lediglich eine Anmeldung zur Früherfassung, welche aber - wie vorstehend aufgezeigt - nicht als Anmeldung zum Rentenbezug zu berücksichtigen ist. Eine Anmeldung beim unzuständigen Versicherungsträger, die gemäss Art. 29 Abs. 3 ATSG hätte weitergeleitet werden müssen, liegt - entgegen der Annahme des Beschwerdeführers - mangels Anmeldewille nicht vor. Der frühestmögliche Rentenbeginn ist aufgrund der im August 2011 erfolgten Anmeldung zum Leistungsbezug erst am 1. Februar 2012 (sechs Monate nach der Anmeldung, vgl. E. 4.3 hiervor). Die einjährige Wartefrist (vgl. E. 4.2 hiervor) war im Februar 2012 bereits abgelaufen, so dass der Rentenanspruch per 1. Februar 2012 entstehen konnte.</w:t>
      </w:r>
    </w:p>
    <w:p>
      <w:r>
        <w:rPr>
          <w:b/>
        </w:rPr>
        <w:t>E. 5.3</w:t>
      </w:r>
    </w:p>
    <w:p>
      <w:r>
        <w:t>Zusammenfassend ist somit festzuhalten, dass dem Beschwerdeführer - wie von der IVSTA im Beschwerdeverfahren beantragt - mit Wirkung ab 1. Februar 2012 eine Invalidenrente von 50% zuzusprechen ist. Die Beschwerde ist in diesem Sinne teilweise gutzuheissen und die angefochtene Verfügung vom 27. Juli 2012, mit welcher der Rentenanspruch des Beschwerdeführers verneint worden ist, ist aufzuheben.</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Bei diesem Ausgang des Verfahrens sind dem teilweise obsiegenden Beschwerdeführer nur anteilmässig Gerichtskosten aufzuerlegen. Diese werden vorliegend auf Fr. 200. festgelegt und dem geleisteten Kostenvorschuss in der Höhe von Fr. 400. entnommen. Der Rest ist ihm nach Eintritt der Rechtskraft des vorliegenden Urteils auf ein von ihm bekannt zu gebendes Konto zurückzuerstatten. Einer (teilweise) unterliegenden Vorinstanz sind gemäss Art. 63 Abs. 2 VwVG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Ihm ist daher unter Berücksichtigung des Prozessausgangs zu Lasten der IVSTA eine Parteientschädigung für die ihm entstande­nen notwendigen Kosten zuzusprechen. Da keine Kostennote einge­reicht wurde, ist die Parteientschädigung aufgrund der Akten festzu­setzen (Art. 14 Abs. 2 VGKE). Eine (reduzierte) Parteientschädigung in der Höhe von Fr. 1'250. erscheint angemessen. Der teilweise obsiegenden Vorinstanz ist als Bundesbehörde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