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C-462/2014 vom 3. Februar 2015</w:t>
      </w:r>
    </w:p>
    <w:p>
      <w:r>
        <w:t>Bundesverwaltungsgericht, 2015-02-03, FR</w:t>
      </w:r>
    </w:p>
    <w:p>
      <w:r>
        <w:rPr>
          <w:b/>
        </w:rPr>
        <w:t xml:space="preserve">Quelle: </w:t>
      </w:r>
      <w:r>
        <w:t>https://mcp.opencaselaw.ch/entscheid/bvger_C-462_2014</w:t>
      </w:r>
    </w:p>
    <w:p>
      <w:r>
        <w:t>FR: TAF C-462/2014 du 3 février 2015</w:t>
      </w:r>
    </w:p>
    <w:p>
      <w:r>
        <w:t>IT: TAF C-462/2014 del 3 febbraio 2015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Bâle 2013, p. 226-227, ad ch. 3.197). Aussi peut-elle admettre ou rejeter le pourvoi pour d'autres motifs que ceux invoqués.</w:t>
      </w:r>
    </w:p>
    <w:p>
      <w:r>
        <w:rPr>
          <w:b/>
        </w:rPr>
        <w:t>E. 3</w:t>
      </w:r>
    </w:p>
    <w:p>
      <w:r>
        <w:t>Dans le cadre de son mémoire de recours du 24 janvier 2014, l'intéressé fait grief à l'autorité de première instance d'avoir violé son droit d'être entendu en refusant de donner suite à ses requêtes tendant à son audition et celles de tiers pouvant attester du caractère sérieux et stable de sa communauté conjugale. Le droit d'être entendu étant une garantie de nature formelle, dont la violation entraîne l'annulation de la décision attaquée sans égard aux chances de succès du recours sur le fond, il convient dès lors d'examiner ce moyen en premier lieu (cf. notamment ATF 138 I 232 consid. 5.1 et 137 I 195 consid. 2.2). Or, sous cet angle, il importe de relever qu'X._______ a pu faire usage de la possibilité qui lui était offerte de présenter ses observations relatives à l'audition de son épouse dans un courrier du 21 juin 2013. En réponse à la requête formulée par le prénommé dans ce même courrier, l'ODM a indiqué qu'il n'envisageait pas de procéder aux auditions des personnes mentionnées, mais a accordé la possibilité de verser au dossier des déclarations écrites desdites personnes, ce à quoi l'intéressé a répondu, par lettre du 24 juillet 2013, qu'il n'avait pas d'autre déclaration écrite à fournir avant d'envoyer, le 19 août 2013, une déclaration écrite d'une amie.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131 I 153 consid. 3, 130 II 425 consid. 2.1). Par conséquent, le grief tiré d'une violation du droit d'être entendu doit être écarté. 4.1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4.2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 4.3 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5.1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 5.2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précité consid. 3). 5.3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au recourant le 20 novembre 2008 a été annulée par l'autorité inférieure en date du 9 décembre 2013, soit avant l'échéance du délai péremptoire prévu par la disposition précitée, avec l'assentiment de l'autorité cantonale compétente.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7</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la motivation de la décision querellée, l'autorité inférieure a retenu que l'enchaînement logique et rapide des événements fondait la présomption de fait qu'X._______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7.2</w:t>
      </w:r>
    </w:p>
    <w:p>
      <w:r>
        <w:t>Ainsi, il ressort du dossier que l'intéressé a rencontré Y._______ en Suisse en décembre 2001, alors qu'il y séjournait au bénéfice d'une autorisation de séjour pour étudiants (cf. mémoire de recours, p. 3; procès-verbal d'audition du 17 mai 2013, questions 1.1 à 1.5). Il a contracté mariage le 23 mars 2004 avec la prénommée à A._______ (GE). Il a été mis ensuite au bénéfice d'une autorisation de séjour annuelle dans le canton de Genève au titre du regroupement familial. Le 26 mai 2007, soit deux mois après l'échéance du délai légal de l'art. 27 al. 1 let. c LN, il a introduit auprès de l'autorité compétente une requête visant à l'obtention de la naturalisation facilitée. Le 30 septembre 2008, il a cosigné avec son épouse la déclaration relative à la stabilité de leur union. En date du 20 novembre 2008, l'ODM a conféré la nationalité suisse à X._______. L'intéressé et son épouse ont préparé un projet de requête commune en divorce au mois de juin 2010 et n'ont plus fait domicile commun depuis le 21 juillet 2010, date de l'annonce faite officiellement auprès des autorités compétentes du canton de Genève. Le Tribunal relève qu'entre l'octroi de la naturalisation facilitée (20 novembre 2008) et la fin de la communauté conjugale (séparation effective au mois de juillet 2010), il s'est écoulé dix-neuf mois, ce qui au vu de la jurisprudence (cf. en ce sens arrêt du Tribunal fédéral 1C_172/2012 du 11 mai 2012, consid. 2.3 et jurisprudence citée), est de nature à fonder la présomption que cette naturalisation a été obtenue de manière frauduleuse.</w:t>
      </w:r>
    </w:p>
    <w:p>
      <w:r>
        <w:rPr>
          <w:b/>
        </w:rPr>
        <w:t>E. 7.3</w:t>
      </w:r>
    </w:p>
    <w:p>
      <w:r>
        <w:t>La présomption de fait fondée sur la chronologie relativement rapide des événements est corroborée au demeurant par les éléments suivants.</w:t>
      </w:r>
    </w:p>
    <w:p>
      <w:r>
        <w:rPr>
          <w:b/>
        </w:rPr>
        <w:t>E. 7.3.1</w:t>
      </w:r>
    </w:p>
    <w:p>
      <w:r>
        <w:t>Le Tribunal constate d'abord que les conditions de séjour du recourant en Suisse ont été réglées grâce à son mariage contracté le 23 mars 2004 avec une ressortissante suisse. En effet, séjournant temporairement en Suisse en tant qu'étudiant, le recourant avait été averti le 24 février 2003 par l'OCP-GE qu'il ne serait pas entré en matière sur une poursuite de son séjour en Suisse à l'échéance du 30 novembre 2003, terme prévu pour ses études, avant que son autorisation ne soit toutefois prolongée une dernière fois au 30 novembre 2004 pour lui permettre d'achever son cursus universitaire. Le fait qu'un ressortissant suisse et une ressortissante étrangère contractent mariage notamment afin de permettre au conjoint étranger d'obtenir une autorisation de séjour ne signifie pas nécessairement qu'ils n'ont pas formé une véritable union conjugale au sens de l'art. 27 al. 1 let. c LN. Il convient cependant de relever, dans ce contexte et in casu, que la différence d'âge entre le recourant et son épouse, plus âgée de 11 ans, constitue un indice du défaut de volonté de former une véritable union conjugale (cf. en ce sens arrêt du Tribunal fédéral 2C_339/2008 du 9 juin 2008 consid. 3.2). Pareille opinion est du reste corroborée par le fait que l'intéressé, à peine son mariage célébré, est parti, seul, dans son pays d'origine et y a rencontré à nouveau une ancienne amie avec laquelle il a eu des relations intimes non protégées, qui ont débouché sur la naissance d'un enfant adultérin le 1er février 2005 (cf. déterminations du 29 avril 2013, P.-V. d'audition du 17 mai 2013 ch. 2.1 et acte de naissance de l'enfant adultérin). Il importe de souligner dans ce contexte qu'il savait, depuis sa rencontre avec sa future épouse, que cette dernière ne pouvait enfanter suite à une opération médicale (cf. mémoire de recours, p. 7, ch. 32). Certes, l'intéressé a affirmé que son épouse avait d'abord "très mal pris" cette naissance, puis qu'elle avait décidé ensuite d'adopter l'enfant adultérin, avant d'y renoncer finalement (cf. déterminations du 29 avril 2013, ch. 13 et 15), et que son union était un "mariage d'amour", point qui n'avait pas été remis en cause par son épouse (cf. mémoire de recours, p. 4, ch. 16 et P.-V. d'audition du 17 mai 2013 ch. 1.9). Cela étant, il n'en demeure pas moins que les époux se sont séparés de fait au mois de juin 2010 et n'ont plus cohabité ensemble depuis le mois de juillet 2010, soit respectivement 18 et 19 mois après avoir signé une déclaration écrite aux termes de laquelle ils confirmaient vivre en communauté conjugale effective et stable, résider à la même adresse et n'envisager ni séparation, ni divorce. Or, il résulte de l'expérience générale de la vie que les problèmes qui amènent un couple à se séparer n'apparaissent pas et ne se développent pas jusqu'à mener à cette issue en l'espace de quelques mois seulement.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mois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En l'occurrence, l'épouse du recourant a elle-même concédé que les difficultés conjugales, qui avaient commencé en 2004, s'étaient empirées en 2005 et qu'il avait été même question d'une séparation ou d'un divorce en 2007 et 2008 (cf. P.-V. d'audition du 17 mai 2013 ch. 2.1, 2.2 et 2.3), soit bien avant la déclaration conjointe du 30 septembre 2008 sur la communauté conjugale effective et l'octroi le 20 novembre 2008 de la naturalisation facilitée. Certes, le recourant a contesté les affirmations de son épouse, mais a quand même admis que des "événements houleux" étaient intervenus en 2005 suite à la naissance de son enfant adultérin (cf. mémoire de recours, p. 24) et a reconnu que "comme tout couple, les parties ont connu des difficultés qu'elles ont essayé de résoudre à deux ou en se référant à des amis de la famille" et qu'il y a eu "des moments où l'agressivité de son épouse l'amené à lui signifier qu'il ne la supportait plus et qu'il souhaitait la quitter" (cf. déterminations du 21 juin 2013, p. 3, ad 2.1). On ne saurait donc suivre le recourant lorsqu'il affirme que, malgré les difficultés liées au fait de ne pas avoir d'enfant commun, sa communauté conjugale n'avait pas été ébranlée et que les époux avaient poursuivi une "cohabitation paisible" (cf. mémoire de recours, p. 9, ch. 40) et qu'il ignorait ainsi, au moment de l'octroi de la naturalisation facilitée, les problèmes conjugaux qui allaient conduire son couple à la rupture au mois de juin 2010. A cela s'ajoute qu'il ne ressort pas des pièces du dossier que les époux aient tenté de sauver leur communauté conjugale après l'octroi de la naturalisation facilitée, ces derniers choisissant de vivre séparés dès le mois de juillet 2010 et n'ayant plus jamais repris une vie commune depuis lors. Ce défaut manifeste de volonté de sauver une union qui était prétendument encore effective et tournée vers l'avenir une année et demie auparavant semble bien plutôt confirmer que le couple n'avait plus l'intention de maintenir une communauté conjugale déjà durant la période précédant l'octroi de la naturalisation facilitée.</w:t>
      </w:r>
    </w:p>
    <w:p>
      <w:r>
        <w:rPr>
          <w:b/>
        </w:rPr>
        <w:t>E. 7.3.2</w:t>
      </w:r>
    </w:p>
    <w:p>
      <w:r>
        <w:t>Au surplus, il convient de relever la célérité avec laquelle X._______ a déposé sa requête de naturalisation facilitée (26 mai 2007), soit à peine deux mois après l'échéance du délai relatif à la durée de la communauté conjugale avec un ressortissant suisse (cf. art. 27 al. 1 let. c LN). Un tel empressement suggère immanquablement que le prénommé avait hâte d'obtenir la nationalité suisse, rendue possible par son mariage avec un citoyen de ce pays (voir en ce sens, par exemple, l'arrêt du Tribunal administratif fédéral C-186/2013 du 19 novembre 2013 consid 7.3 et la jurisprudence citée, ainsi que les arrêts du Tribunal fédéral 5A.22/2006 du 13 juillet 2006 consid. 4.3 et 5A.13/2004 du 16 juillet 2004 consid. 3.1).</w:t>
      </w:r>
    </w:p>
    <w:p>
      <w:r>
        <w:rPr>
          <w:b/>
        </w:rPr>
        <w:t>E. 7.4</w:t>
      </w:r>
    </w:p>
    <w:p>
      <w:r>
        <w:t>La présomption de fait énoncée au considérant 7.2 étant posée, il s'agit de voir si le recourant parvient à renverser celle-ci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un divorce, alors que rien ne le laissait peu de temps auparavant présager. Le recourant fait valoir à ce sujet que ce serait son épouse qui aurait pris l'initiative de la séparation. Toutefois, ce seul élément - s'il est certes corroboré par Y._______ - n'est pas en soi déterminant, puisqu'il ne démontre pas que le couple était encore stable au moment où la naturalisation facilitée a été octroyée au recourant. S'agissant de la question d'une descendance commune et de l'impossibilité d'avoir des enfants communs, le recourant a déclaré qu'il en avait discuté avec sa conjointe avant leur mariage et que cela n'avait jamais mis en péril leur communauté conjugale (cf. mémoire de recours, p. 7 à 9 et observations du 2 septembre 2014, p. 3). Quant à la raison invoquée par l'épouse de l'intéressé pour demander à ce dernier de quitter le domicile conjugal (cf. P.-V. d'audition du 17 mai 2013, ch. 3), à savoir le fait qu'elle voulait accueillir chez elle une de ses filles qui venait en vacances à Genève, le recourant a clairement indiqué que ce n'était pas le motif principal, puisque par le passé leur couple avait déjà accueilli en même temps les deux filles de son épouse, ainsi que les enfants de la cadette (cf. déterminations du 21 juin 2013, p. 4 ad 3.2). Dès lors, le seul événement extraordinaire postérieur susceptible d'expliquer la rupture conjugale et de renverser la présomption précitée qui a été avancé par le recourant est la fausse accusation par son épouse à son encontre du vol d'une enveloppe contenant 300 euros survenu en mars 2010, évènement qui aurait été le point de départ de la dégradation rapide des relations de son couple, qui a fini par se séparer quatre mois plus tard (cf. déterminations du 29 avril 2013, ch. 20 et du 21 juin 2013, p. 6 ad 12; mémoire de recours, p. 10, ch. 46 à 49). Cependant, le Tribunal peine à croire que cette accusation de vol soit à l'origine de la fin de l'union conjugale de l'intéressé en quelques mois, alors même que, selon le recourant et les différentes déclarations écrites de tiers produites par ce dernier, il connaissait une communauté conjugale stable et axée vers l'avenir après l'octroi de sa naturalisation facilitée. Il n'est pas vraisemblable en effet que cette fausse accusation ait été de nature à provoquer, à elle seule, la désunion du couple en à peine quatre mois, alors que, selon le recourant, il continuait à avoir des activités et des projets communs avec son épouse après la décision lui conférant la nationalité suisse (cf. déterminations du 21 juin 2013, p. 4 ad 6) et que le mariage se déroulait "aussi harmonieusement que la nature humaine en laisse la possibilité jusqu'au printemps et surtout l'été 2010 où tout a basculé" (cf. mémoire de recours p.24). Même s'il a affirmé que son épouse avait eu une "perception et interprétation des faits relatifs à cette disparition d'argent selon un prisme non helvétique" au point que cet incident avait pris des "proportions incompréhensibles" et avait revêtu un "degré de gravité différent, en l'occurrence sérieux" (cf. observations du 2 septembre 2014, p. 3), il est peu plausible d'admettre que ce seul évènement soit à même de mettre à mal une communauté conjugale prétendument stable jusque-là, mais atteste plutôt du manque de confiance et de dialogue du couple et de la fragilité de la communauté conjugale. Cet épisode a plutôt accéléré le processus de rupture de l'union conjugale, mais ne l'a pas déclenché. Dès lors, il y a tout lieu d'en déduire que le grief infondé de vol que Y._______ aurait fait valoir à l'endroit de son époux ne constituait pas le facteur impondérable et décisif qui a conduit à la désunion du couple, mais indique bien plutôt que la dégradation des rapports avec son épouse s'inscrivait tout naturellement dans le courant de l'existence suite à la déliquescence de sa communauté conjugale, l'instabilité de l'union conjugale devant être considérée comme latente déjà au moment de la signature de la déclaration sur la vie commune le 30 septembre 2008, ou à tout le moins lors de l'octroi de la naturalisation facilitée en faveur de l'intéressé. Il ne s'agissait donc pas d'un événement extraordinaire, qui serait survenu de manière inattendue et subite, précisément quelques mois seulement après l'obtention de la nationalité suisse. Il convient de relever, ce qui est d'ailleurs symptomatique, l'absence de toute trace d'éventuels efforts entrepris pour sauver l'union conjugale, les époux n'ayant jamais cherché à revivre ensemble depuis leur séparation. Même si les démarches en vue d'un divorce n'ont pas encore abouti, il ne fait aucun doute que les époux ne reformeront plus jamais une communauté conjugale (cf. P.-V. d'audition du 17 mai 2013, ch. 2.5 non contesté par l'époux).</w:t>
      </w:r>
    </w:p>
    <w:p>
      <w:r>
        <w:rPr>
          <w:b/>
        </w:rPr>
        <w:t>E. 7.5</w:t>
      </w:r>
    </w:p>
    <w:p>
      <w:r>
        <w:t>Les autres arguments mis en avant dans le recours, à savoir notamment que les époux X.________ et Y._______ formaient une communauté conjugale stable qui avait commencé, de fait, dès 2002 et qui s'était poursuivie jusqu'à la moitié de l'année 2010, qu'au moment du dépôt de la demande de naturalisation facilitée au mois de mai 2007, ils avaient surmonté leurs différends survenus suite à la naissance en 2005 de l'enfant adultérin, que l'intéressé avait la volonté de poursuivre sa communauté conjugale et que la dénonciation de son épouse en 2011 aux autorités compétentes ne remettait pas en question le contenu de la déclaration signée au mois de septembre 2008 sur l'existence d'une communauté conjugale effective et orientée vers l'avenir, ne permettent pas d'affaiblir la présomption que la naturalisation octroyée au recourant a été obtenue au moyen de déclarations mensongères quant à la stabilité de leur couple. Il en va de même des copies de photographies produites à l'appui du mémoire de recours et celles jointes au courrier du 12 mai 2014, censées illustrer les bonnes relations du couple. En effet, ces allégués et moyens de preuve ne changent rien au fait qu'il n'existait plus d'union conjugale stable selon la loi et la jurisprudence, au moment de la signature de la déclaration sur l'union conjugale ou de l'octroi de la nationalité suisse. Les déclarations écrites produites au cours de la procédure de naturalisation facilitée ne permettent pas non plus d'infirmer ce qui précède.</w:t>
      </w:r>
    </w:p>
    <w:p>
      <w:r>
        <w:rPr>
          <w:b/>
        </w:rPr>
        <w:t>E. 8</w:t>
      </w:r>
    </w:p>
    <w:p>
      <w:r>
        <w:t>En conclusion, le Tribunal de céans est d'avis qu'il y a lieu de s'en tenir à la présomption de fait, basée essentiellement sur les événements relatés ci-dessus (cf. ch. 7.2 et 7.3), que la naturalisation facilitée a été obtenue de façon frauduleuse. Partant, si tant est qu'X._______ et son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w:t>
      </w:r>
    </w:p>
    <w:p>
      <w:r>
        <w:rPr>
          <w:b/>
        </w:rPr>
        <w:t>E. 9</w:t>
      </w:r>
    </w:p>
    <w:p>
      <w:r>
        <w:t>En vertu de l'art. 41 al. 3 LN, sauf décision expresse, l'annulation fait également perdre la nationalité suisse aux membres de la famille qui l'ont acquise en vertu de la décision annulée. Il n'apparaît pas que cette situation se présente en l'espèce, puisque l'enfant adultérin du recourant est né en 2005, soit bien avant la décision d'octroi de la naturalisation facilitée du 20 novembre 2008, et n'est donc pas concerné par l'annulation de ladite naturalisation.</w:t>
      </w:r>
    </w:p>
    <w:p>
      <w:r>
        <w:rPr>
          <w:b/>
        </w:rPr>
        <w:t>E. 10</w:t>
      </w:r>
    </w:p>
    <w:p>
      <w:r>
        <w:t>Dans le cadre de la procédure de recours, X._______ a requis son audition personnelle, ainsi que celles de son épouse et de tiers à titre de témoin (cf. conclusion du mémoire de recours, observations des 12 mai et 2 septembre 2014). En l'occurrence, le Tribunal estime que les faits de la cause sont suffisamment établis par les pièces figurant au dossier, de sorte qu'il ne s'avère pas indispensable de donner suite à ladite requête. Quoi qu'en pense le recourant, le Tribunal ne voit pas en effet ce que des explications orales supplémentaires de la part de ces personnes apporteraient dans la présente affaire, au vu des développements antérieurs. A noter que l'épouse du prénommé a été entendue par le Service des naturalisations du canton de Genève sur les circonstances de son mariage avec le prénommé et sur les motifs de leur séparation. De plus, il appert que l'intéressé a pu se déterminer sur le contenu de l'audition de son épouse et a aussi pu présenter ses propres explications dans le mémoire de recours qu'il a déposé le 24 janvier 2014. Quant aux tiers cités par le recourant, ils ont pu s'exprimer par l'entremise de déclarations écrites envoyées par ce dernier au Tribunal de céans (cf. annexes au courrier du 12 mai 2014). Au demeurant, le doit d'être entendu, dont la garantie est expressément consacrée à l'art. 29 al. 2 de la Constitution fédérale de la Confédération suisse du 18 avril 1999 (Cst.; RS 101), ne confère notamment pas aux parties le droit de s'exprimer verbalement devant l'autorité appelée à prendre une décision (cf. notamment arrêt du Tribunal fédéral 6B_145/2009 du 28 mai 2009 consid. 3.2). La partie ne peut ainsi exiger d'être entendue oralement en procédure administrative (cf. Moser et al., op. cit., ad ch. 3.86). En outre, l'audition de témoins n'étant prévue qu'à titre subsidiaire en procédure administrative (cf.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w:t>
      </w:r>
    </w:p>
    <w:p>
      <w:r>
        <w:rPr>
          <w:b/>
        </w:rPr>
        <w:t>E. 11</w:t>
      </w:r>
    </w:p>
    <w:p>
      <w:r>
        <w:t>En conséquence, le Tribunal est amené à conclure que la décision querellée est conforme au droit (cf. art. 49 PA). Le recours est en conséquence rejeté. 12.1 Par décision incidente du 21 mai 2014, le recourant a été mis au bénéfice de l'assistance judiciaire totale, si bien qu'il n'est pas perçu de frais de procédure. 12.2 Maître Nicolas Wisard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1'800 francs (TVA comprise) à titre d'honoraires et de débours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