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C-462/2006 vom 18. März 2009</w:t>
      </w:r>
    </w:p>
    <w:p>
      <w:r>
        <w:t>Bundesverwaltungsgericht, 2009-03-18, FR</w:t>
      </w:r>
    </w:p>
    <w:p>
      <w:r>
        <w:rPr>
          <w:b/>
        </w:rPr>
        <w:t xml:space="preserve">Quelle: </w:t>
      </w:r>
      <w:r>
        <w:t>https://mcp.opencaselaw.ch/entscheid/bvger_C-462_2006</w:t>
      </w:r>
    </w:p>
    <w:p>
      <w:r>
        <w:t>FR: TAF C-462/2006 du 18 mars 2009</w:t>
      </w:r>
    </w:p>
    <w:p>
      <w:r>
        <w:t>IT: TAF C-462/2006 del 18 marzo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 Dans la mesure où le TAF est compétent, il traite les affaires pendantes devant les commissions fédérales de recours ou d'arbitrage ou devant les services de recours des départements au 1er janvier 2007 (cf. art. 53 al. 2 phr. 1 LTAF).</w:t>
      </w:r>
    </w:p>
    <w:p>
      <w:r>
        <w:rPr>
          <w:b/>
        </w:rPr>
        <w:t>E. 1.2</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l'OLE,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le nouveau droit de procédure est applicable, conformément à l'art. 126 al. 2 LEtr. A moins que la LTAF n'en dispose autrement, la procédure devant le Tribunal administratif fédéral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1.2 précité, l'état de droit régnant au moment où elle statue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 ou si, selon la présente loi, il n'a pas besoin d'une telle autorisation (cf. art. 1a LSEE).</w:t>
      </w:r>
    </w:p>
    <w:p>
      <w:r>
        <w:rPr>
          <w:b/>
        </w:rPr>
        <w:t>E. 3.2</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 voir également art. 3 al. 3 LEtr).</w:t>
      </w:r>
    </w:p>
    <w:p>
      <w:r>
        <w:rPr>
          <w:b/>
        </w:rPr>
        <w:t>E. 3.3</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 si c'est une autorité fédérale, il doit quitter le territoire suisse (cf. art. 12 al. 3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4.2</w:t>
      </w:r>
    </w:p>
    <w:p>
      <w:r>
        <w:t>En raison de la répartition des compétences en matière de police des étrangers, il appartient aux cantons de statuer sur le refus initial d'une autorisation de séjour - le refus prononcé par le canton étant alors définitif au sens de l'art. 18 al. 1 LSEE. Aussi, dans la mesure où il n'a pas été fait recours contre la décision de l'OCP du 28 avril 2004 refusant de renouveler l'autorisation de séjour de A._______ en vertu de l'art. 7 LSEE, ledit prononcé est entré en force, comme l'a pertinemment relevé l'OCP dans son courrier du 6 mars 2006 à la recourante. Il s'ensuit que l'ODM n'avait pas à examiner si la prolongation du titre de séjour de l'intéressée était envisageable au regard de l'art. 7 LSEE, ce qu'il a d'ailleurs fait en se limitant à constater que le droit de la recourante au renouvellement de son autorisation de séjour était éteint. En revanche, lorsque l'autorité cantonale est disposée à admettre une demande en vue du séjour ou de l'établissement, la Confédération doit également se prononcer sur cette autorisation par la voie de la procédure d'approbation (ATF 130 II 49 consid. 2.1). En l'espèce, l'OCP s'est déclaré d'accord de prolonger l'autorisation de séjour de la recourante sur la base de l'art. 33 OLE. C'est donc à juste titre qu'il a transmis le dossier à l'ODM pour approbation. Il sied toutefois de relever que sur cette question, ni le TAF, ni l'ODM ne sont liés par la décision de l'OCP du 28 avril 2004.</w:t>
      </w:r>
    </w:p>
    <w:p>
      <w:r>
        <w:rPr>
          <w:b/>
        </w:rPr>
        <w:t>E. 5.1</w:t>
      </w:r>
    </w:p>
    <w:p>
      <w:r>
        <w:t>Les articles 31 à 36 OLE régissent les conditions de séjour en Suisse des étrangers sans activité lucrative (écoliers, étudiants, curistes, rentiers et enfants placés). En application de l'art. 33 OLE, des autorisations de séjour peuvent être accordées à des personnes devant suivre un traitement médical, lorsque: a. la nécessité du traitement est attestée par un certificat médical; b. le traitement se déroule sous contrôle médical; c. les moyens financiers nécessaires sont assurés. Ces conditions étant cumulatives, il faut, pour que l'autorisation de séjour puisse être délivrée, que l'étranger réponde à chacune de celles-ci. Par ailleurs, il convient de rappeler que, même dans l'hypothèse où les conditions prévues à l'art. 33 OLE (disposition rédigée en la forme potestative ou "Kann-Vorschrift") seraient réunies, l'étranger n'a pas un droit à la délivrance (ou au renouvellement) d'une autorisation de séjour, à moins qu'il ne puisse se prévaloir d'une disposition particulière du droit fédéral ou d'un traité lui conférant un tel droit (cf. ATF 130 II 281 consid. 2.1, ATF 127 II 161 consid. 1a p. 164 et jurisp. cit.). Or, tel n'est pas le cas en l'espèce. C'est le lieu de rappeler que, devant constamment faire face aux graves inconvénients causés par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 ALAIN WURZBURGER, La jurisprudence récente du Tribunal fédéral en matière de police des étrangers; Revue de droit administratif et de droit fiscal [RDAF ] I 1997 p. 287).</w:t>
      </w:r>
    </w:p>
    <w:p>
      <w:r>
        <w:rPr>
          <w:b/>
        </w:rPr>
        <w:t>E. 5.2</w:t>
      </w:r>
    </w:p>
    <w:p>
      <w:r>
        <w:t>En l'espèce, l'examen du dossier amène le Tribunal à constater que l'état de santé de la recourante requiert certes un suivi médical de longue durée, mais que les contrôles et traitements médicaux nécessaires ne doivent pas impérativement être pratiqués en Suisse. Le certificat du 5 avril 2005 a relevé qu'il n'était pas souhaitable que l'intéressée, qui devait prendre de l'Eltroxine à vie pour soigner son hypothyroïdie, retournât dans sa patrie. Celui du 11 avril 2005 a indiqué qu'elle souffrait d'un état anxio-dépressif évoluant défavorablement, ne s'opposant toutefois pas à un retour au Sénégal. S'agissant du certificat du 14 avril 2005, il a confirmé que A._______ avait été prise en charge en 2002 pour une diplégie laryngée suite à une thyroïdectomie totale, qu'elle gardait comme séquelle au niveau laryngé une immobilité de la corde vocale droite, se plaignait d'une dysphonie ainsi que de tensions et douleurs cervicales, était suivie en logopédie, bénéficiait d'un traitement par Nexium, et qu'un contrôle en oto-rhino-laryngologie (ORL) était souhaitable. Enfin, les 13 juillet 2005 et 10 novembre 2008, le Docteur R._______ a rappelé que la prénommée prenait de l'Eltroxine et a révélé qu'elle était également traitée (par Zyprexa, Effexor et Depakine 500) en raison d'un état dépressif justifiant une hospitalisation puis un suivi psychiatrique. Le Tribunal constate, d'une part, qu'un retour au Sénégal ne porterait pas préjudice à l'état de santé psychique de A._______. En effet, il ressort des informations à sa disposition que le Zyprexa, l'Effexor et la Depakine 500 sont des médicaments disponibles au Sénégal, cela à un coût n'excédant en principe pas leur prix en territoire helvétique (cf. sur le coût de ces médicaments en Suisse le site internet Open Drug Database : http://ch.oddb.org, Accueil &gt; Médicaments, visité le 3 décembre 2008). En outre, le Sénégal bénéficie d'installations bien équipées et dispose d'éminents spécialistes en matière de suivi psychiatrique, notamment à l'Hôpital Principal de Dakar ainsi qu'à l'Hôpital de Fann. Il s'impose également de noter que, de façon générale, les coûts de traitement en milieu hospitalier à Dakar sont en général moins élevés qu'en Suisse. D'autre part, en ce qui concerne la santé physique de la recourante, c'est à juste titre que l'ODM a affirmé qu'un suivi médical pouvait être assuré au Sénégal. La maladie de Basedow peut, en effet, être prise en charge à l'heure actuelle de façon adéquate à l'Hôpital Principal de Dakar, cet établissement comptant notamment d'excellents spécialistes en ORL. Il en va de même en logopédie. En outre, la médication suivie par la recourante s'avère disponible au Sénégal, l'Eltroxine sous le nom de Lévothyroxine et le Nexium sous le nom d'Inexium, cela à des prix au demeurant abordables, notamment sous forme de médicaments génériques. Dans ces circonstances, et bien qu'il puisse comprendre le souhait de la recourante de continuer à bénéficier de l'encadrement médical auquel elle est habituée, le Tribunal constate, à l'instar de l'autorité intimée, que les soins médicaux nécessités par A._______ ne sauraient justifier la poursuite de son séjour en Suisse.</w:t>
      </w:r>
    </w:p>
    <w:p>
      <w:r>
        <w:rPr>
          <w:b/>
        </w:rPr>
        <w:t>E. 5.3</w:t>
      </w:r>
    </w:p>
    <w:p>
      <w:r>
        <w:t>L'intéressée invoque également qu'elle ne serait pas en mesure d'assumer les coûts de son traitement en cas de retour dans son pays, dès lors qu'elle perdrait le droit à sa rente d'invalidité, qu'elle ne serait pas couverte par la sécurité sociale sénégalaise, et que sa seule source de revenu, à savoir la moitié du capital de prévoyance de son ex-époux, ne suffirait pas à financer un traitement de longue durée. Concernant la rente d'invalidité, le Tribunal constate qu'en vertu de l'art. 18 al. 2 de la loi fédérale sur l'assurance-vieillesse et survivants du 20 décembre 1946 (LAVS, RS 831.10) et en l'absence de convention entre la Suisse et le Sénégal, cette somme ne lui serait en effet plus versée dans l'hypothèse d'un retour dans sa patrie. Toutefois, cet élément ne saurait être considéré comme décisif in casu, dès lors que ladite rente se monte à Fr. 147.- par mois (cf. mémoire de recours du 21 février 2006, p. 4, et lettres de l'Office genevois de l'assurance-invalidité produites à la même occasion), et que sa perte ne devrait donc pas porter un préjudice majeur à la situation pécuniaire de la recourante. Par ailleurs, le TAF ne conteste pas que, par suite d'une couverture sociale protégeant principalement les travailleurs, les frais médicaux encourus par A._______ dans son pays seraient principalement à sa charge. Cependant, il sied de relever qu'elle pourrait, du moins dans un premier temps, subvenir à ces coûts au moyen du solde de la somme de près de Fr. 40 000.- touchée à l'occasion de son divorce (cf. courrier du 17 mars 2006). En outre, bien que la requérante ait à maintes reprises insisté sur le fait que sa famille l'avait rejetée, l'examen du dossier cantonal révèle qu'elle a, dès le début de son mariage, fréquemment visité des parents - notamment un frère - en France, dont certains sont repartis au Sénégal en 2002 (cf. point B supra). De plus, ledit dossier démontre que des visas de retour lui ont été octroyés à destination de son pays d'origine - le dernier étant valable de novembre 2008 à février 2009 - et qu'elle y a notamment soigné sa mère entre décembre 2004 et janvier 2005. Partant, le Tribunal ne saurait considérer que A._______ serait rejetée par sa famille et privée de tout appui familial en cas de retour dans son pays, ni qu'elle ne pourrait compter sur le soutien de ses proches pour l'aider à financier le suivi médical dont elle a besoin. Enfin, le TAF rappelle qu'une autorisation de séjour pour traitement médical en Suisse ne peut être octroyée que dans la mesure où les moyens financiers nécessaires sont assurés (cf. art. 33 let. c OLE). Or, si les ressources pécuniaires de la recourante devaient constituer un obstacle à ce qu'elle puisse être traitée dans son pays (ce qui n'est du reste pas avéré), elles devraient également être insuffisantes, à terme, pour payer les primes de l'assurance-maladie en Suisse ainsi que les participations médicales ou de pharmacie. Il sied de rappeler que toutes ces charges financières ont été payées par l'Hospice général jusqu'en février 2006, et que d'après la note du Centre d'action sociale et de santé du 8 mars 2006 produite le 17 mars 2006, l'intéressée ne devait plus être en mesure de payer ces frais à partir du mois de juin 2007. Actuellement, A._______ n'est certes plus soutenue par l'Hospice Général, mais elle ne dépend pas moins des deniers publics dès lors qu'elle bénéficie des prestations du SPC. Dès lors, force est de constater qu'une autre des conditions de l'art. 33 OLE n'est pas réalisée.</w:t>
      </w:r>
    </w:p>
    <w:p>
      <w:r>
        <w:rPr>
          <w:b/>
        </w:rPr>
        <w:t>E. 5.4</w:t>
      </w:r>
    </w:p>
    <w:p>
      <w:r>
        <w:t>Dans son mémoire du 21 février 2006, la recourante a également invoqué le bénéfice de l'art. 36 OLE. Il faut toutefois rappeler que l'OCP ne s'est déclaré disposé à lui délivrer une autorisation de séjour qu'en vertu de l'art. 33 OLE. Aussi la question de l'application de l'art. 36 OLE est-elle extrinsèque à l'objet du litige et n'a de ce fait pas à être examinée (cf. consid. 4.2 supra). En tout état de cause, l'art. 36 OLE faisant appel aux critères du cas de rigueur développés en rapport avec l'art. 13 let. f OLE, le TAF se contentera de relever que la recourante ne peut se prévaloir d'une intégration socioprofessionnelle particulièrement marquée avec la Suisse, n'ayant jamais travaillé dans ce pays et étant devenue invalide en 2002. En outre, arrivée en territoire helvétique à près de trente-six ans, il faut admettre qu'elle garde des attaches socioculturelles étroites avec le Sénégal, où il n'est d'ailleurs pas démontré qu'elle soit dépourvue de soutien familial (cf. consid. 5.3 supra). Enfin, il a été exposé plus haut que son état de santé ne requiert pas impérativement qu'elle séjourne en Suisse (cf. consid. 5.2 supra ; voir également sur la question des critères d'application de l'art. 36 OLE l'arrêt du Tribunal administratif fédéral C-540/2006 du 2 juin 2008 consid. 7.3). Au demeurant, dans sa décision du 28 avril 2004, l'OCP a également exclu de renouveler l'autorisation de séjour de l'intéressée en tant qu'épouse séparée de son conjoint suisse ; dans ce contexte, les critères retenus font également référence "à des situations d'extrême rigueur" (cf. ch. 654 des Directives LSEE, [en ligne sur le site de l'ODM www.bfm.admin.ch &gt; Thèmes &gt; Bases légales &gt; Directives et commentaires &gt; Archive Directives et commentaires (abrogé) &gt; Directives et commentaires Entrée, séjour et marché du travail &gt; Directives, 3ème version, mai 2006, consulté le 18 mars 2009]) qui correspondent à l'art. 36 OLE, de sorte que l'examen du cas d'espèce sous cet angle-là ne se justifie pas davantage.</w:t>
      </w:r>
    </w:p>
    <w:p>
      <w:r>
        <w:rPr>
          <w:b/>
        </w:rPr>
        <w:t>E. 6.1</w:t>
      </w:r>
    </w:p>
    <w:p>
      <w:r>
        <w:t>A._______ ne pouvant obtenir la prolongation de son autorisation de séjour, c'est à bon droit que l'ODM a prononcé son renvoi de Suisse en application de l'art. 12 LSEE. Il reste cependant encore à déterminer si l'exécution de cette mesure est envisageable en l'espèce.</w:t>
      </w:r>
    </w:p>
    <w:p>
      <w:r>
        <w:rPr>
          <w:b/>
        </w:rPr>
        <w:t>E. 6.2</w:t>
      </w:r>
    </w:p>
    <w:p>
      <w:r>
        <w:t>A teneur de l'art. 14a al. 1 LSEE, si l'exécution du renvoi n'est pas possible, licite ou raisonnablement exigible, l'ODM décide d'admettre provisoirement l'étranger. L'exécution n'est pas possible lorsque l'étranger ne peut être renvoyé ni dans son pays d'origine ou de provenance, ni dans un Etat tiers. L'exécution n'est pas licite lorsque le renvoi de l'étranger dans son pays d'origine ou de provenance ou dans un Etat tiers serait contraire aux engagements de la Suisse relevant du droit international. L'exécution ne peut être raisonnablement exigée si elle implique une mise en danger concrète de l'étranger (cf. art. 14a al. 2, 3 et 4 LSEE).</w:t>
      </w:r>
    </w:p>
    <w:p>
      <w:r>
        <w:rPr>
          <w:b/>
        </w:rPr>
        <w:t>E. 6.3</w:t>
      </w:r>
    </w:p>
    <w:p>
      <w:r>
        <w:t>In casu, la recourante est en possession d'un passeport sénégalais valable jusqu'en janvier 2011. Il s'ensuit que l'exécution du renvoi ne se heurte pas à des obstacles insurmontables d'ordre technique et s'avère possible (cf. art. 14a al. 2 LSEE).</w:t>
      </w:r>
    </w:p>
    <w:p>
      <w:r>
        <w:rPr>
          <w:b/>
        </w:rPr>
        <w:t>E. 6.4</w:t>
      </w:r>
    </w:p>
    <w:p>
      <w:r>
        <w:t>S'agissant de la licéité de l'exécution du renvoi, il convient d'examiner - sous l'angle de l'art. 3 de la Convention du 4 novembre 1950 de sauvegarde des droits de l'homme et des libertés fondamentales (CEDH, RS 0.101) - si le renvoi de A._______ serait contraire aux engagements de la Suisse relevant du droit international. Sur ce point, le TAF observe que l'intéressée n'a présenté aucun élément précis tendant à démontrer qu'elle encourrait personnellement des dangers pour son intégrité physique lors d'un retour au Sénégal. Elle n'a pas davantage démontré qu'il existait un risque concret et sérieux qu'elle soit poursuivie et exposée à une peine ou à un traitement prohibé par l'art. 3 CEDH. Les voyages effectués au Sénégal ces dernières années au bénéfice de visas de retour (les plus récents étant valables du 24 novembre 2008 au 23 février 2009 et du 24 février 2009 au 23 mai 2009) permettent d'affirmer que la recourante n'a pas de craintes à avoir quant à un retour dans son pays d'origine. Enfin, elle ne souffre pas non plus d'une maladie d'une gravité à ce point extrême qu'un renvoi dans son pays pourrait constituer une violation de l'art. 3 CEDH (cf. arrêt du Tribunal administratif fédéral E-6513/2008 du 4 novembre 2008 consid. 3.2.1 et 3.2.2 ainsi que la référence citée). Il s'ensuit que la décision de renvoi de Suisse n'est pas contraire à cette disposition. L'exécution du renvoi de l'intéressée dans son pays d'origine apparaît ainsi licite (cf. art. 14a al. 3 LSEE).</w:t>
      </w:r>
    </w:p>
    <w:p>
      <w:r>
        <w:rPr>
          <w:b/>
        </w:rPr>
        <w:t>E. 6.5</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(cf. WALTER KÄLIN, Grundriss des Asylverfahrens, Bâle et Francfort-sur-le-Main, 1990, p. 26), mais aussi les personnes pour lesquelles un retour reviendrait à les mettre concrètement en danger, notamment parce qu'elles ne pourraient plus recevoir les soins dont elles ont besoin. En ce qui concerne la recourante, il n'apparaît pas - pour les motifs exposés ci-avant (cf. consid. 5.2 et 5.3 supra) - que sa vie ou son intégrité physique seraient mises en danger en cas de retour dans son pays d'origine. L'exécution du renvoi doit ainsi être considérée comme raisonnablement exigible au sens de l'art. 14a al. 4 LSEE.</w:t>
      </w:r>
    </w:p>
    <w:p>
      <w:r>
        <w:rPr>
          <w:b/>
        </w:rPr>
        <w:t>E. 7</w:t>
      </w:r>
    </w:p>
    <w:p>
      <w:r>
        <w:t>Il ressort de ce qui précède que, par sa décision du 20 janvier 2006, l'ODM n'a ni violé le droit fédéral, ni constaté des faits pertinents de manière inexacte ou incomplète; en outre, la décision attaquée n'est pas inopportune (cf. art. 49 PA). En conséquence, le recours est rejeté.</w:t>
      </w:r>
    </w:p>
    <w:p>
      <w:r>
        <w:rPr>
          <w:b/>
        </w:rPr>
        <w:t>E. 8</w:t>
      </w:r>
    </w:p>
    <w:p>
      <w:r>
        <w:t>Compte tenu de l'issue de la cause, il y a lieu de mettre les frais de procédure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