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C-4613/2012 vom 29. November 2012</w:t>
      </w:r>
    </w:p>
    <w:p>
      <w:r>
        <w:t>Bundesverwaltungsgericht, 2012-11-29, IT</w:t>
      </w:r>
    </w:p>
    <w:p>
      <w:r>
        <w:rPr>
          <w:b/>
        </w:rPr>
        <w:t xml:space="preserve">Quelle: </w:t>
      </w:r>
      <w:r>
        <w:t>https://mcp.opencaselaw.ch/entscheid/bvger_C-4613_2012</w:t>
      </w:r>
    </w:p>
    <w:p>
      <w:r>
        <w:t>FR: TAF C-4613/2012 du 29 novembre 2012</w:t>
      </w:r>
    </w:p>
    <w:p>
      <w:r>
        <w:t>IT: TAF C-4613/2012 del 29 novembre 2012</w:t>
      </w:r>
    </w:p>
    <w:p>
      <w:pPr>
        <w:pStyle w:val="Heading2"/>
      </w:pPr>
      <w:r>
        <w:t>Regeste</w:t>
      </w:r>
    </w:p>
    <w:p>
      <w:r>
        <w:t>Revisione della rendita</w:t>
      </w:r>
    </w:p>
    <w:p>
      <w:pPr>
        <w:pStyle w:val="Heading2"/>
      </w:pPr>
      <w:r>
        <w:t>Erwägungen</w:t>
      </w:r>
    </w:p>
    <w:p>
      <w:r>
        <w:rPr>
          <w:b/>
        </w:rPr>
        <w:t>E. 1</w:t>
      </w:r>
    </w:p>
    <w:p>
      <w:r>
        <w:t>Il 26 giugno 2012, l'autorità inferiore ha deciso che, conformemente all'art. 87 cpv. 3 dell'ordinanza del 17 gennaio 1961 sull'assicurazione per l'invalidità (OAI, RS 831.201), non erano date le condizioni per un esame di merito della domanda di revisione del 14 febbraio 2012, non avendo l'interessato reso plausibile una modifica rilevante del grado d'invalidità.</w:t>
      </w:r>
    </w:p>
    <w:p>
      <w:r>
        <w:rPr>
          <w:b/>
        </w:rPr>
        <w:t>E. 2</w:t>
      </w:r>
    </w:p>
    <w:p>
      <w:r>
        <w:t>Il 3 agosto 2012, l'interessato ha inoltrato un ricorso dinanzi all'INSS di B._______ contro la menzionata decisione dell'UAIE, mediante il quale ha chiesto di riconoscerlo invalido dal momento che le sue condizioni di salute sono peggiorate. Il ricorso è poi stato inviato all'UAIE il 20 agosto 2012. Il 4 e 21 settembre 2012, l'UAIE ha trasmesso il ricorso (dapprima in fotocopia e poi in originale) al Tribunale amministrativo federale (TAF) per competenza.</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Il Tribunale amministrativo federale, con decisione incidentale del 3 ottobre 2012 (notificata il 17 ottobre 2012; cfr. risultanze processuali e in particolare l'avviso di ricevimento postale [doc. TAF 5]), ha invitato il ricorrente a versare, entro il termine di 30 giorni a decorrere da quello successivo alla notificazione del provvedimento medesimo, un anticipo di fr. 400.-- (al netto di eventuali spese postali o bancarie a carico del ricorrente) a copertura delle presumibili spese processuali (art. 63 cpv. 4 PA), con comminatoria di inammissibilità del ricorso in caso di decorso infruttuoso del termine.</w:t>
      </w:r>
    </w:p>
    <w:p>
      <w:r>
        <w:rPr>
          <w:b/>
        </w:rPr>
        <w:t>E. 5</w:t>
      </w:r>
    </w:p>
    <w:p>
      <w:r>
        <w:t>Il termine assegnato al ricorrente per versare l'anticipo sulle presumibili spese processuali è, nel frattempo, scaduto infruttuoso. Per conseguenza, il ricorso è inammissibile (art. 23 PA).</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