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C-4610/2012 vom 25. März 2013</w:t>
      </w:r>
    </w:p>
    <w:p>
      <w:r>
        <w:t>Bundesverwaltungsgericht, 2013-03-25, IT</w:t>
      </w:r>
    </w:p>
    <w:p>
      <w:r>
        <w:rPr>
          <w:b/>
        </w:rPr>
        <w:t xml:space="preserve">Quelle: </w:t>
      </w:r>
      <w:r>
        <w:t>https://mcp.opencaselaw.ch/entscheid/bvger_C-4610_2012</w:t>
      </w:r>
    </w:p>
    <w:p>
      <w:r>
        <w:t>FR: TAF C-4610/2012 du 25 mars 2013</w:t>
      </w:r>
    </w:p>
    <w:p>
      <w:r>
        <w:t>IT: TAF C-4610/2012 del 25 marzo 2013</w:t>
      </w:r>
    </w:p>
    <w:p>
      <w:pPr>
        <w:pStyle w:val="Heading2"/>
      </w:pPr>
      <w:r>
        <w:t>Regeste</w:t>
      </w:r>
    </w:p>
    <w:p>
      <w:r>
        <w:t>Persone soggette al diritto in materia di asilo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nella presente fattispecie statuisce in via definitiva (cfr. art. 1 cpv. 2 LTAF in relazione con l'art. 83 lett. c cifra 2 della legge del 17 giugno 2005 sul Tribunale federale [LTF, RS 173.110]; cfr. anche sentenza del TF 2C_692/2010 del 13 settembre 2010 consid. 3).</w:t>
      </w:r>
    </w:p>
    <w:p>
      <w:r>
        <w:rPr>
          <w:b/>
        </w:rPr>
        <w:t>E. 1.2</w:t>
      </w:r>
    </w:p>
    <w:p>
      <w:r>
        <w:t>Salvo i casi in cui la LAsi non disponga altrimenti, la procedura davanti al Tribunale è retta dalla PA, dalla LTAF e dalla LTF (cfr. art. 6 LAsi).</w:t>
      </w:r>
    </w:p>
    <w:p>
      <w:r>
        <w:rPr>
          <w:b/>
        </w:rPr>
        <w:t>E. 1.3</w:t>
      </w:r>
    </w:p>
    <w:p>
      <w:r>
        <w:t>A._______ è destinatario della decisione impugnata ed ha dunque il diritto di ricorrere (art. 48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 DTAF 2011/43 consid. 6.1).</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era sempre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(cfr. DTAF 2009/40 consid. 3.1).</w:t>
      </w:r>
    </w:p>
    <w:p>
      <w:r>
        <w:rPr>
          <w:b/>
        </w:rPr>
        <w:t>E. 3.2</w:t>
      </w:r>
    </w:p>
    <w:p>
      <w:r>
        <w:t>La procedura di rilascio di un permesso di dimora secondo l'art. 14 cpv. 2 LAsi deve essere avviata dai cantoni che intendono fare uso di tale possibilità (cfr. 14 cpv. 3 LAsi). La competenza decisionale spetta tuttavia all'UFM che può rifiutare la sua approvazione o limitare la portata della decisione cantonale (cfr. art. 14 cpv. 2 LAsi e art. 86 dell'ordinanza sull'ammissione, il soggiorno e l'attività lucrativa [OASA, 142.201] in relazione con l'art. 99 della legge federale del 16 dicembre 2005 sugli stranieri (LStr, RS 142.20). Contrariamente alle altre procedure in materia di diritto sugli stranieri la persona interessata ha qualità di parte unicamente nella procedura di approvazione dinanzi all'UFM (art. 14 cpv. 4 LAsi), ovvero a decorrere dalla richiesta presentata dal Cantone.</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RS 142.311)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 e riferimenti ivi citati). Con riferimento al tenore dell'art. 31 cpv. 1 dell'ordinanza sull'ammissione, il soggiorno e l'attività lucrativa (OASA, RS 142.201)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(cfr. DTAF 2009/40 consid. 6.2; cfr. VUILLE/SCHENK, L'article 14 alinéa 2 de la loi sur l'asile et la notion d'intégration, in L'intégration des étrangers à l'épreuve du droit suisse, pag. 105 e segg.).</w:t>
      </w:r>
    </w:p>
    <w:p>
      <w:r>
        <w:rPr>
          <w:b/>
        </w:rPr>
        <w:t>E. 4.2</w:t>
      </w:r>
    </w:p>
    <w:p>
      <w:r>
        <w:t>Il Tribunale ha inoltre avuto l'occasione di pronunciarsi di recente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all'art.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 cfr. VUILLE/SCHENK, L'article 14 alinéa 2 de la loi sur l'asile et la notion d'intégration, in L'intégration des étrangers à l'épreuve du droit suisse, pag. 105 e segg.).</w:t>
      </w:r>
    </w:p>
    <w:p>
      <w:r>
        <w:rPr>
          <w:b/>
        </w:rPr>
        <w:t>E. 5.1</w:t>
      </w:r>
    </w:p>
    <w:p>
      <w:r>
        <w:t>Con riferimento alla prima condizione posta dall'art. 14 cpv. 2 LAsi, ovvero la presenza dell'interessato in Svizzera da almeno cinque anni dalla presentazione della domanda di asilo, il Tribunale sottolinea che i dibattiti parlamentari (cfr. Bollettino ufficiale dell'Assemblea federale [BU] 2005 pag. 342 [intervento Sommeruga]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Tribunale amministrativo federale C-6584/2008 del 26 luglio 2011 consid. 7.1 e C-2868/2010 del 29 novembre 2010 consid. 5.1). In proposito A._______, dopo la decisione della TAF del 16 giugno 2010 che ha respinto il proprio ricorso contro il rifiuto della domanda di asilo, non ha ottenuto una proroga del termine di partenza (cfr. scritto dell'UFM del 12 agosto 2010), fissato dall'autorità di prime cure al 23 luglio 2010. Egli ha tuttavia inoltrato una domanda di riesame, respinta il 1° ottobre 2010, e in seguito il 31 ottobre successivo una domanda di riconoscimento di un caso di rigore ex art. 14 cpv. 2 LAsi. Benché dagli atti di causa non emerga in modo chiaro che l'interessato abbia ottenuto una proroga del termine per lasciare la Svizzera al termine della procedura, dall'incarto cantonale risulta che A._______ ha tuttavia ottenuto due autorizzazioni di corta durata per continuare ad esercitare la propria professione presso l'Hotel ... (cfr. permesso del 18 luglio 2012 e permesso del 17 ottobre 2012).</w:t>
      </w:r>
    </w:p>
    <w:p>
      <w:r>
        <w:rPr>
          <w:b/>
        </w:rPr>
        <w:t>E. 5.2.1</w:t>
      </w:r>
    </w:p>
    <w:p>
      <w:r>
        <w:t>Con riferimento alla condizione di presenza di un "caso particolarmente grave", dagli atti di causa emerge che l'integrazione sociale del ricorrente non é particolarmente forte. Sebbene il datore di lavoro abbia dichiarato che l'interessato si sia "ben presto integrato [...] nel tessuto di Lugano", abbia "velocemente appreso la nostra lingua", e sia "un ottimo esempio di umiltà di una persona, che in terra straniera cerca di fare del suo meglio" (cfr. dichiarazione B._______, 7 novembre 2011), agli atti non risultano altre testimonianze comprovanti un'integrazione dell'interessato nella società civile rispettivamente nella comunità ticinese, in particolare si deve costatare l'assenza di lettere di conoscenti o amici in proposito. Nemmeno sono sostanziate attività o partecipazioni alla vita comunitaria quali l'appartenenza a società o associazioni.</w:t>
      </w:r>
    </w:p>
    <w:p>
      <w:r>
        <w:rPr>
          <w:b/>
        </w:rPr>
        <w:t>E. 5.2.2</w:t>
      </w:r>
    </w:p>
    <w:p>
      <w:r>
        <w:t>Per quanto attiene l'integrazione professionale del ricorrente, il Tribunale prende atto della sua volontà di acquisire nuove conoscenze attraverso la frequenza di corsi formativi (cfr. dichiarazione B._______, 7 novembre 2011). Tuttavia A._______, attivo quale ausiliario di cucina, come da lui stesso ammesso, non può vantare attualmente un percorso professionale di particolare rilievo (cfr. ricorso del 5 settembre 2012, pag. 3).</w:t>
      </w:r>
    </w:p>
    <w:p>
      <w:r>
        <w:rPr>
          <w:b/>
        </w:rPr>
        <w:t>E. 5.2.3</w:t>
      </w:r>
    </w:p>
    <w:p>
      <w:r>
        <w:t>Dagli atti di causa emerge inoltre che, durante la permanenza nel Comune di Lugano, il ricorrente ha sempre mantenuto un buon comportamento (cfr. certificato di buona condotta del Comune di Lugano del 26 ottobre 2011). A._______ ha ottenuto l'indipendenza finanziaria dal mese di giugno del 2008 (cfr. preavviso positivo ex art. 14 cpv. 2 LAsi da parte della SP), beneficiando tuttavia sino a quel momento di regolari importi da parte dell'assistenza sociale per complessivi fr. 21'712.70 (cfr. preavviso positivo ex art. 14 cpv. 2 LAsi da parte della SP, pag. 15). Il Tribunale rileva altresì che non risultano procedure esecutive pendenti e / o degli atti di carenza beni nei confronti dell'interessato. Infine occorre osservare che A._______ ha dei legami famigliari in Svizzera, in particolare un fratello risiederebbe nel Canton Zugo e una sorella risiederebbe nel Cantone Zurigo (cfr. verbale di interrogatorio presso il Centro di registrazione di Chiasso del 13 novembre 2011).</w:t>
      </w:r>
    </w:p>
    <w:p>
      <w:r>
        <w:rPr>
          <w:b/>
        </w:rPr>
        <w:t>E. 5.2.4</w:t>
      </w:r>
    </w:p>
    <w:p>
      <w:r>
        <w:t>Con riferimento allo stato di salute del ricorrente, il TAF rileva che la domanda di riesame presentata il 6 settembre 2010, corredata da documentazione a comprova di presunte turbe psichiche, è stata respinta con decisione dell'UFM in data 1° ottobre 2010, a motivo che dette condizioni di salute erano state invocate tardivamente e non erano comunque atte a fondare una domanda di riesame. A ciò va inoltre aggiunto che nella procedura in esame, il ricorrente ha allegato un certificato medico attestante il proprio buono stato di salute (cfr. certificato medico del 26 ottobre 2011 del dott. C._______).</w:t>
      </w:r>
    </w:p>
    <w:p>
      <w:r>
        <w:rPr>
          <w:b/>
        </w:rPr>
        <w:t>E. 5.2.5</w:t>
      </w:r>
    </w:p>
    <w:p>
      <w:r>
        <w:t>Per quanto attiene alla reintegrazione nel proprio Paese di origine, il Tribunale rileva che il ricorrente stesso ha dichiarato che in Kosovo vive ancora "una piccola rete familiare, composta dalla madre, da un fratello e da una sorella" (cfr. ricorso, pag. 4). Va altresì sottolineato che l'interessato ha vissuto in patria sino al trentaseiesimo anno di età, ovvero l'intera gioventù e adolescenza, apprendendo dunque perfettamente gli usi e i costumi locali. Va infine sottolineato che questo Tribunale ha già considerato ragionevolmente esigibile l'esecuzione dell'allontanamento dell'interessato verso il Kosovo (cfr. sentenza del TAF D-574/2007, pag. 11/12, del 16 giugno 2010).</w:t>
      </w:r>
    </w:p>
    <w:p>
      <w:r>
        <w:rPr>
          <w:b/>
        </w:rPr>
        <w:t>E. 5.3</w:t>
      </w:r>
    </w:p>
    <w:p>
      <w:r>
        <w:t>Il Tribunale non ignora il fatto che il ritorno in Patria dopo un soggiorno di diversi anni in Svizzera possa comportare delle difficoltà. Effettivamente, una volta rientrato nel suo Paese d'origine, il ricorrente si troverà indubbiamente in una situazione meno favorevole di quella vissuta in Svizzera. La sua situazione sarà tuttavia simile a quella di molti altri suoi connazionali rimasti in Kosovo. Tale circostanza non rappresenta tuttavia una ragione sufficiente per poter beneficiare di un permesso di soggiorno fondato sulla base di un caso di estrema gravità personale in quanto lo scopo di questo permesso non è quello di sottrarre l'interessato alle condizioni di vita del suo Paese d'origine. Infatti egli deve trovarsi in una situazione personale di estrema gravità che renda impossibile esigere da lui il riadattamento alla sua esistenza passata. Come già rilevato da questa Corte (cfr. DTAF 2007/16 consid. 10), non vengono prese in considerazione le circostanze generali (economiche, sociali o sanitarie) a cui è confrontata l'insieme della popolazione rimasta in Patria e a cui la persona interessata sarà confrontata al suo ritorno, salvo nel caso in cui quest'ultima può far valere delle difficoltà concrete e proprie alla sua situazione particolare. Ciò non è il caso nella presente fattispecie.</w:t>
      </w:r>
    </w:p>
    <w:p>
      <w:r>
        <w:rPr>
          <w:b/>
        </w:rPr>
        <w:t>E. 6</w:t>
      </w:r>
    </w:p>
    <w:p>
      <w:r>
        <w:t>A fronte di quanto menzionato, le circostanze in esame non sono tali da poter ritenere che il ricorrente si trovi in una situazione di grave caso di rigore ai sensi dell'art. 14 cpv. 2 LAsi. Pertanto l'autorità inferiore ha rifiutato a ragione l'approvazione al rilascio di un permesso di dimora.</w:t>
      </w:r>
    </w:p>
    <w:p>
      <w:r>
        <w:rPr>
          <w:b/>
        </w:rPr>
        <w:t>E. 7</w:t>
      </w:r>
    </w:p>
    <w:p>
      <w:r>
        <w:t>Ne discende che l'UFM con la decisione del 31 luglio 2012 non ha violato il diritto federale, né abusato del suo potere d'apprezzamento; l'autorità di prime cure non ha accertato in modo inesatto o incompleto i fatti giuridicamente rilevanti ed inoltre la decisione non è inadeguata (art. 106 cpv. 1 LAsi e 49 PA). Per questi motivi il ricorso va respinto.</w:t>
      </w:r>
    </w:p>
    <w:p>
      <w:r>
        <w:rPr>
          <w:b/>
        </w:rPr>
        <w:t>E. 8</w:t>
      </w:r>
    </w:p>
    <w:p>
      <w:r>
        <w:t>Considerato che il ricorrente ha dimostrato di non disporre dei mezzi necessari sufficienti (cfr. formulario standard di gratuito patrocinio del 10 ottobre 2012) e considerato che le sue conclusioni non sembravano prive di probabilità di successo, l'autorità di ricorso, dispensa l'interessato dal pagamento delle spese processuali (art. 65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