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C-4609/2010 vom 7. Juni 2012</w:t>
      </w:r>
    </w:p>
    <w:p>
      <w:r>
        <w:t>Bundesverwaltungsgericht, 2012-06-07, FR</w:t>
      </w:r>
    </w:p>
    <w:p>
      <w:r>
        <w:rPr>
          <w:b/>
        </w:rPr>
        <w:t xml:space="preserve">Quelle: </w:t>
      </w:r>
      <w:r>
        <w:t>https://mcp.opencaselaw.ch/entscheid/bvger_C-4609_2010</w:t>
      </w:r>
    </w:p>
    <w:p>
      <w:r>
        <w:t>FR: TAF C-4609/2010 du 7 juin 2012</w:t>
      </w:r>
    </w:p>
    <w:p>
      <w:r>
        <w:t>IT: TAF C-4609/2010 del 7 giugno 2012</w:t>
      </w:r>
    </w:p>
    <w:p>
      <w:pPr>
        <w:pStyle w:val="Heading2"/>
      </w:pPr>
      <w:r>
        <w:t>Regeste</w:t>
      </w:r>
    </w:p>
    <w:p>
      <w:r>
        <w:t>Approbation d'une autorisation de séjour (divers)</w:t>
      </w:r>
    </w:p>
    <w:p>
      <w:pPr>
        <w:pStyle w:val="Heading2"/>
      </w:pPr>
      <w:r>
        <w:t>Erwägungen</w:t>
      </w:r>
    </w:p>
    <w:p>
      <w:r>
        <w:rPr>
          <w:b/>
        </w:rPr>
        <w:t>E. 2.1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8 et de l'art. 29 al. 2 de la Constitution fédérale de la Confédération suisse du 18 avril 1999 (Cst., RS 101).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nouveaux et importants, ou lorsque les circonstances se sont modifiées dans une mesure notable depuis que la première décision a été rendue (cf. ATAF 2010/5 consid. 2.1.1 p. 59 et doctrine et jurisprudence citées).</w:t>
      </w:r>
    </w:p>
    <w:p>
      <w:r>
        <w:rPr>
          <w:b/>
        </w:rPr>
        <w:t>E. 2.2</w:t>
      </w:r>
    </w:p>
    <w:p>
      <w:r>
        <w:t>La procédure extraordinaire (de révision ou de réexamen) ne saurait toutefois servir de prétexte pour remettre continuellement en question des décisions entrées en force, ni surtout à éluder les dispositions légales sur les délais de recours. Elle ne saurait non plus viser à supprimer une erreur de droit, à bénéficier d'une nouvelle interprétation ou d'une nouvelle pratique ou encore à obtenir une nouvelle appréciation de faits qui étaient déjà connus en procédure ordinaire (cf. arrêt du Tribunal administratif fédéral C-5106/2009 du 10 juin 2011 consid. 2 et références citées).</w:t>
      </w:r>
    </w:p>
    <w:p>
      <w:r>
        <w:rPr>
          <w:b/>
        </w:rPr>
        <w:t>E. 2.3</w:t>
      </w:r>
    </w:p>
    <w:p>
      <w:r>
        <w:t>Selon la pratique en vigueur en matière de révision, applicable par analogie à l'institution du réexamen,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arrêt du Tribunal administratif fédéral C-5106/2009 précité consid. 2; André Moser/Michael Beusch/Lorenz Kneubühler, Prozessieren vor dem Bundesverwaltungs­gericht, Bâle 2008, p. 249ss n. 5.45ss ; Christoph Auer/Markus Müller/Benjamin Schindler, Kommentar zum Bundesgesetz über das Verwaltungs­verfahren, Zurich/Saint-Gall 2008, p. 861s.).</w:t>
      </w:r>
    </w:p>
    <w:p>
      <w:r>
        <w:rPr>
          <w:b/>
        </w:rPr>
        <w:t>E. 2.4</w:t>
      </w:r>
    </w:p>
    <w:p>
      <w:r>
        <w:t>Fondée sur la modification des circonstances, une demande de réexamen tend à faire adapter par l'autorité de première instance sa décision parce que, depuis son prononcé, s'est créée une situation nouvelle dans les faits ou exceptionnellement sur le plan juridique (une modification du droit objectif, respectivement un changement de législation) qui constitue une modification notable des circonstances. Conformément au principe de la bonne foi, le requérant ne peut pas, par le biais d'une telle demande, invoquer des faits qu'il aurait pu invoquer précédemment (cf. ATAF 2010/27 consid. 2.1.1 p. 368).</w:t>
      </w:r>
    </w:p>
    <w:p>
      <w:r>
        <w:rPr>
          <w:b/>
        </w:rPr>
        <w:t>E. 3</w:t>
      </w:r>
    </w:p>
    <w:p>
      <w:r>
        <w:t>En l'occurrence, A._______ a produit plusieurs certificats médicaux à l'appui de sa requête de réexamen, postérieurs à l'arrêt du Tribunal du 2 septembre 2008, qui font état des problèmes psychiques dont elle souffre depuis 2003 ou 2004 (cf. certificats du 26 novembre 2008 et du 24 avril 2009). Dans la mesure où elle aurait amplement eu l'occasion de faire valoir durant la procédure ordinaire qu'elle souffrait d'un état dépressif, cet élément est manifestement tardif et ne saurait ouvrir la voie du réexamen. Néanmoins, les rapports médicaux produits font également état d'une aggravation de l'état psychologique de l'intéressée, intervenue en automne 2008 (cf. certificat du 26 novembre 2008) et qui a donné lieu à son hospitalisation en milieu psychiatrique, du 26 au 29 novembre 2008, puis à un suivi intensif au Centre de thérapies brèves jusqu'au 28 janvier 2009. Ces derniers éléments constituent un changement notable de circonstances postérieur à l'arrêt du Tribunal du 2 septembre 2008 et justifient, par conséquent, un nouvel examen de la situation de l'intéressée. C'est ainsi à juste titre que l'ODM est entré en matière sur la demande de reconsidération de la recourante ; il l'a toutefois rejetée, estimant que l'état de santé de l'intéressée n'était pas de nature à justifier l'octroi d'une autorisation de séjour en sa faveur ni à faire obstacle à l'exécution de son renvoi. 4.1. Dans sa décision du 27 mai 2005, l'ODM a estimé que l'intéressée ne se trouvait pas personnellement dans une situation de détresse grave et a refusé d'approuver l'octroi d'une autorisation de séjour en sa faveur sur la base de l'art. 36 OLE. Cette disposition permettait en effet d'accorder une autorisation de séjour à des étrangers n'exerçant pas une activité lucrative lorsque des raisons importantes l'exigeaient. Sa fonction était comparable à celle de l'art. 13 OLE, qui prévoyait qu'un travailleur étranger pouvait être exclu des nombres maximums à des conditions bien déterminées, si bien que pour examiner la nécessité d'octroyer une autorisation au sens de l'art. 36 OLE pour des raisons humanitaires, il y avait lieu de s'inspirer, par analogie, des critères développés par la pratique et la jurisprudence concernant les cas personnels d'extrême gravité au sens de l'art. 13 let. f OLE (cf. arrêt du Tribunal administratif fédéral C-6248/2009 du 1er avril 2011 consid. 5.1). Sous l'angle du nouveau droit, qui doit être appliqué en l'espèce (cf. consid. 1.3 supra), l'art. 30 al. 1 let. b LEtr permet de déroger aux conditions d'admission (art. 18 à 29 LEtr) pour tenir compte des cas individuels d'une extrême gravité ou d'intérêts publics majeurs. Cette nouvelle disposition permet de déroger aux conditions d'admission de nature aussi bien quantitative que qualitative en vue de l'exercice d'une activité lucrative ou d'un séjour sans activité lucrative (cf. ATAF 2010/55 consid. 4.2 p. 805s.). L'art. 30 al. 1 let. b LEtr a ainsi remplacé tant l'art. 13 let. f OLE que l'art. 36 OLE et permet d'octroyer une autorisation de séjour avec ou sans activité lucrative à l'étranger qui se trouve dans un cas individuel d'une extrême gravité. 4.2. Le législateur fédéral a prévu, s'agissant des conditions d'application de l'art. 30 al. 1 let. b LEtr, de s'en tenir à la pratique largement suivie jusque-là par le Tribunal fédéral en relation avec l'art. 13 let. f OLE (cf. message du Conseil fédéral du 8 mars 2002 concernant la loi sur les étrangers [FF 2002 3469, spéc. p. 3543 ad art. 30]; ATAF 2009/40 consid. 5 p. 567ss [sur la portée de l'art. 14 al. 2 let. c LAsi], spéc. consid. 5.2.2 p. 569s.; Andrea Good/ Titus Bosshard, Ab­weichungen von den Zulassungsvoraussetzungen, in: Caroni/ Gächter/ Turnherr [éd.], Bundesgesetz über die Ausländerinnen und Ausländer [AuG], Berne 2010, p. 227s. n. 7 ad art. 30 LEtr). L'art. 31 al. 1 OASA contient une liste exemplative des critères à prendre en considération pour la reconnaissance de cas individuels d'une extrême gravité :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4.3.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ATF 128 II 200 consid. 5.3 et les références citées, arrêt du Tribunal fédéral 2C_216/2009 du 20 août 2009 consid. 4.2). 5.1. Selon les deux derniers certificats médicaux en date, la recourante souffre d'un état dépressif récurrent, épisode actuel moyen, sans syndrome somatique, et présente une diminution de l'intérêt et du plaisir, une augmentation de la fatigabilité ainsi que des difficultés importantes à mener à bien les activités professionnelles, sociales et ménagères. Les traitements actuels, qui consistent en des entretiens médicaux une fois par mois et la prise de médicaments (Efexor, Trittico et Zoldorm), ont permis une relative stabilisation de son état et une diminution de la symptomatologie dépressive, laquelle avait connu une nouvelle recrudes­cence en été 2011. La doctoresse précise que le pronostic reste réservé, que la symptomatologie présentée par l'intéressée est liée à sa situation sociale, à la santé de sa fille et celle de son mari ainsi qu'à son inquiétude face à un risque de renvoi de Suisse, qu'elle ne dispose pas des capacités d'adaptation et des ressources psychiques nécessaires pour affronter une décision de renvoi dans son pays, qui constituerait un facteur de stress majeur, que l'arrêt du traitement risque d'entraîner une rechute de la symptomatologie dépressive et qu'il n'est absolument pas certain que le remplacement de son traitement par des antidépresseurs disponibles sur le marché malgache puisse être efficace. 5.2. S'il est compréhensible qu'une décision de renvoi puisse susciter un sentiment d'insécurité, de tels troubles liés à la procédure ne justifient en principe pas, à eux seuls, la reconnaissance d'un cas d'extrême rigueur, dans la mesure où l'étranger pourrait continuer de recevoir un traitement adéquat dans son pays d'origine (cf. en ce sens arrêt du Tribunal administratif fédéral C-6248/2009 du 1er avril 2011 consid. 6.4.2 et réf. citée). En l'espèce, les problèmes psychiques de la recourante n'ont cependant pas pour seule origine les questions relatives à son séjour en Suisse, mais ont débuté en 2003 ou 2004 en contexte également avec les problèmes de santé de sa fille et la situation politique instable dans son pays d'origine (cf. certificats médicaux du 26 novembre 2008, du 24 avril 2009 et du 29 mars 2012). 5.3. Si les possibilités de traitement des maladies mentales à Madagascar sont limitées par rapport à celles à disposition en Europe, il est toutefois possible d'avoir accès à des séances de psychothérapie à Antananarivo au Centre de Diagnostic Neuro Psycho et Médecine générale (en abrégé C.D.N.M., cf. le site internet www.psymad.com &gt; C.D.N.M, visité début juin 2012) ainsi qu'à l'Hôpital Raseta Befelatanana (cf. la liste de notoriété médicale publiée par le Consulat général de France à Madagascar, indiquant les coordonnées du spécialiste en neurologie et psychiatrie travaillant dans cet hôpital, disponible sous www.ambafrance-mada.org &gt; Le Consulat général &gt; Protection et sécurité des Français &gt; Votre santé à Madagascar, site consulté début juin 2012). Selon les informations obtenues par le Tribunal, le médicament Efexor (antidépresseur) est disponible à Antananarivo en pharmacie au prix de 59'000 ariary, soit environ 24.20 francs, le Trittico (anxiolytique et antidépresseur) et le Zoldorm (somnifère) n'existent pas, mais l'on peut trouver des somnifères Stilnox pour 19'000 ariary, soit environ 8 francs. Enfin, il n'existe pas d'assurance-maladie obligatoire à Madagascar, de sorte que les coûts des traitements sont, la plupart du temps, à la charge des patients. 5.4. Il ressort de ce qui précède que l'intéressée pourra avoir accès aux séances de psychothérapie dont elle a besoin et qu'elle pourra se procurer des antidépresseurs et des somnifères à Antananarivo. Dans ses observations des 7 et 29 mars 2012, la recourante a invoqué qu'elle était originaire de la ville de Z._______, trop éloignée de la capitale pour pouvoir y suivre des séances de psychothérapie et qu'elle ne disposerait pas des moyens financiers pour acheter ses médicaments. Il ressort toutefois du formulaire de demande d'autorisation de séjour qu'elle a rempli le 18 octobre 1995, que sa dernière adresse hors de Suisse était à Antananarivo et que c'est également dans la capitale qu'elle s'est mariée le 15 septembre 1977. Le Tribunal est ainsi fondé à estimer qu'on peut raisonnablement exiger de la recourante qu'elle se réinstalle à Antananarivo afin d'être à proximité des centres médicaux et d'éviter les frais et inconvénients engendrés par les trajets qu'elle devrait faire depuis sa ville d'origine pour se rendre dans la capitale afin d'y recevoir ses traitements et d'y acheter ses médicaments. S'agissant du coût de son traitement, il sied de rappeler que lors de la procédure de recours contre la décision de l'ODM du 27 mai 2005, l'intéressée a produit devant le Tribunal des documents relatifs à l'état de sa fortune, qui se montait alors à 146'082 francs, dont 123'817 en argent liquide (cf. relevé de fortune au 22 février 2008). Etant donné les moyens financiers dont elle dispose (cf. également sa lettre du 31 mars 2008 au Tribunal, dans laquelle elle précisait avoir des "moyens financiers lui permettant d'assurer son entretien"), elle pourra aisément payer son traitement médical à Madagascar. 5.5. Se basant sur les certificats médicaux produits, la recourante a par ailleurs fait valoir qu'un arrêt ou une modification du traitement médical risque d'entraîner une rechute de sa symptomatologie dépressive et que, compte tenu de sa fragilité psychique, un risque réel et concret pour son intégrité personnelle est à craindre. Sur ce point, il faut rappeler que le fait d'obtenir en Suisse des prestations médicales supérieures à celles offertes dans le pays d'origine ne suffit pas à conclure à l'existence d'un cas de rigueur (cf. consid. 4.3 supra). L'étranger doit, au contraire, démontrer souffrir d'une sérieuse atteinte à la santé qui nécessite, pendant une longue période, des soins permanents ou des mesures médicales ponctuelles d'urgence, indisponibles dans son pays d'origine, de sorte qu'un départ de Suisse serait susceptible d'entraîner de graves conséquences pour sa santé. En l'occurrence, force est de constater que les soins psychothérapeutiques nécessaires à la recourante sont disponibles à Madagascar, où elle pourra avoir accès à des antidépresseurs et des somnifères. Quand bien même le Tribunal est conscient de l'impact négatif qu'est susceptible d'engendrer une décision de renvoi sur l'état de santé de l'intéressée, il considère qu'il appartiendra à sa thérapeute de prendre les mesures adéquates pour la préparer à la perspective d'un retour. En effet, on ne saurait, d'une manière générale, prolonger indéfiniment le séjour d'une personne en Suisse au seul motif que la perspective d'un retour est susceptible de générer une aggravation de son état de santé psychique (cf. arrêt du Tribunal administratif fédéral C-6248/2009 précité consid. 6.4.3). 5.6. Dans ces conditions, on ne saurait reprocher à l'ODM d'avoir estimé que, malgré ses problèmes médicaux, la recourante ne se trouve pas dans un cas individuel d'une extrême gravité et d'avoir rejeté sa demande de réexamen.</w:t>
      </w:r>
    </w:p>
    <w:p>
      <w:r>
        <w:rPr>
          <w:b/>
        </w:rPr>
        <w:t>E. 6</w:t>
      </w:r>
    </w:p>
    <w:p>
      <w:r>
        <w:t>Par sa décision du 25 mai 2010, l'ODM n'a ni violé le droit fédéral, ni constaté des faits pertinents de manière inexacte ou incomplète ; en outre, cette décision n'est pas inopportune (art. 49 PA). En conséquence, le recours est rejeté.</w:t>
      </w:r>
    </w:p>
    <w:p>
      <w:r>
        <w:rPr>
          <w:b/>
        </w:rPr>
        <w:t>E. 7</w:t>
      </w:r>
    </w:p>
    <w:p>
      <w:r>
        <w:t>Vu l'issue de la cause, il y a lieu de mettre les frais de procédure, de 900 francs,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