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C-4607/2010 vom 2. April 2013</w:t>
      </w:r>
    </w:p>
    <w:p>
      <w:r>
        <w:t>Bundesverwaltungsgericht, 2013-04-02, FR</w:t>
      </w:r>
    </w:p>
    <w:p>
      <w:r>
        <w:rPr>
          <w:b/>
        </w:rPr>
        <w:t xml:space="preserve">Quelle: </w:t>
      </w:r>
      <w:r>
        <w:t>https://mcp.opencaselaw.ch/entscheid/bvger_C-4607_2010</w:t>
      </w:r>
    </w:p>
    <w:p>
      <w:r>
        <w:t>FR: TAF C-4607/2010 du 2 avril 2013</w:t>
      </w:r>
    </w:p>
    <w:p>
      <w:r>
        <w:t>IT: TAF C-4607/2010 del 2 aprile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dans la présente cause. En revanche, conformément à l'art. 126 al. 2 LEtr, la procédure est régie par le nouveau droit.</w:t>
      </w:r>
    </w:p>
    <w:p>
      <w:r>
        <w:rPr>
          <w:b/>
        </w:rPr>
        <w:t>E. 1.3</w:t>
      </w:r>
    </w:p>
    <w:p>
      <w:r>
        <w:t>Le recourant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2011/43 consid. 6.1).</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la jurisprudence citée, en particulier l'ATF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les arrêts du TAF C-854/2011 du 15 août 2012 consid. 4; C-1444/2009 du 25 février 2010 consid. 5.2, ainsi que la jurisprudence mentionnée).</w:t>
      </w:r>
    </w:p>
    <w:p>
      <w:r>
        <w:rPr>
          <w:b/>
        </w:rPr>
        <w:t>E. 5</w:t>
      </w:r>
    </w:p>
    <w:p>
      <w:r>
        <w:t>Dans la mesure où A._______ a la nationalité portugaise et, partant, est citoyen de l'un des Etats membres de la Communauté européenne (CE), il importe de vérifier que la mesure d'éloignement prononcée à son endroit le 1er décembre 2006 est conforme à l'annexe de l'Accord du 21 juin 1999 entre la Confédération suisse d'une part, et la Communauté européenne et ses Etats membres, d'autre part, sur la libre circulation des personnes (ci après: ALCP, RS 0.142.112.681). En vertu de l'art. 1 let. a LSEE, cette dernière loi et, donc, l'art. 13 al. 1 LSEE sur lequel repose la décision querellée, ne sont en effet applicables aux ressortissants des Etats membres de la CE que si l'ALCP n'en dispose pas autrement ou si la LSEE prévoit des dispositions plus favorables.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 et jurisprudence citée]).</w:t>
      </w:r>
    </w:p>
    <w:p>
      <w:r>
        <w:rPr>
          <w:b/>
        </w:rPr>
        <w:t>E. 5.1</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précité consid. 3.2 et jurisprudence citée; voir également l'arrêt du Tribunal fédéral 2C_625/2007 du 2 avril 2008, consid. 7.2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précité, ibid.,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II précité, consid. 3.3, 130 II 176 précité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II précité, ibid., 130 II 176 précité consid. 3.4.2, 130 II 493 précité ibid.).</w:t>
      </w:r>
    </w:p>
    <w:p>
      <w:r>
        <w:rPr>
          <w:b/>
        </w:rPr>
        <w:t>E. 6.1</w:t>
      </w:r>
    </w:p>
    <w:p>
      <w:r>
        <w:t>En l'occurrence, l'interdiction d'entrée en Suisse prononcée le 1 décembre 2006 par l'ODM à l'endroit de A._______ est motivée par le fait que ce dernier doit être considéré comme un étranger indésirable en raison de son comportement et pour des motifs d'ordre et de sécurité publics. Ainsi que cela résulte des précisions contenues dans sa motivation, cette mesure d'éloignement est à mettre en relation avec la condamnation pénale à un an d'emprisonnement dont le recourant a fait l'objet, le 20 juillet 2006, par le Tribunal correctionnel de l'arrondissement de Lausanne, pour lésions corporelles simples, injure, utilisation abusive d'une installation de télécommunication, menaces, contrainte, contrainte sexuelle et contravention à la LStup, peine au demeurant partiellement complémentaire à celle prononcée le 29 juin 2005 par le Juge d'instruction de Lausanne.</w:t>
      </w:r>
    </w:p>
    <w:p>
      <w:r>
        <w:rPr>
          <w:b/>
        </w:rPr>
        <w:t>E. 6.2</w:t>
      </w:r>
    </w:p>
    <w:p>
      <w:r>
        <w:t>Il apparaît de surcroît que, postérieurement au prononcé de l'interdiction d'entrée du 1er décembre 2006, A._______ a encore été condamné par défaut, le 4 avril 2008, par jugement du Tribunal correctionnel de l'arrondissement de Lausanne pour brigandage qualifié et contravention à la LStup à une peine privative de liberté de 16 mois pour des infractions commises le 18 juin 2006, cette peine étant complémentaire, s'agissant de la contravention à la LStup, à celle qui lui a été infligée le 20 juillet 2006.</w:t>
      </w:r>
    </w:p>
    <w:p>
      <w:r>
        <w:rPr>
          <w:b/>
        </w:rPr>
        <w:t>E. 6.3</w:t>
      </w:r>
    </w:p>
    <w:p>
      <w:r>
        <w:t>Le Tribunal constate que, dans son jugement du 20 juillet 2006, le Tribunal correctionnel de l'arrondissement de Lausanne a considéré en ces termes que la culpabilité de A._______ était lourde: "Il a agi sur une longue période par un comportement détestable qui, comme on le verra, a eu des conséquences sur l'équilibre psychique de son ancienne amie, ceci par une jalousie infondée. ..." Par ailleurs, l'intéressé, bien qu'il ait été auditionné par la police le 3 août 2005 suite à la plainte pénale déposée par son ex-amie et qu'il ait été rendu attentif à cette occasion à l'inadéquation de son comportement envers celle-ci (cf. procès-verbal d'audition du 3 août 2005), a encore commis un brigandage sur un inconnu, le 18 juin 2006 à une station du TSOL, avec deux autres coauteurs. C'est ce comportement qui donnera lieu à une condamnation par défaut du Tribunal correctionnel de l'arrondissement de Lausanne du 4 avril 2008.</w:t>
      </w:r>
    </w:p>
    <w:p>
      <w:r>
        <w:rPr>
          <w:b/>
        </w:rPr>
        <w:t>E. 6.4</w:t>
      </w:r>
    </w:p>
    <w:p>
      <w:r>
        <w:t>A ce stade, il convient donc de retenir que le recourant a commis en Suisse des infractions qui doivent être qualifiées objectivement de graves et dont on ne saurait contester qu'elles affectent un intérêt fondamental de la société au sens de la jurisprudence de la CJCE.</w:t>
      </w:r>
    </w:p>
    <w:p>
      <w:r>
        <w:rPr>
          <w:b/>
        </w:rPr>
        <w:t>E. 6.5</w:t>
      </w:r>
    </w:p>
    <w:p>
      <w:r>
        <w:t>Il reste cependant encore à examiner si le comportement de A._______ est de nature à laisser apparaître l'existence d'une menace actuelle pour l'ordre public (cf. consid. 4.2 ci-dessus), au vu des divers arguments développés durant la procédure de recours. Le recourant a fait valoir à cet égard que les délits qui lui étaient reprochés dans la décision attaquée avaient été commis dans un situation de profond désarroi, alors qu'il avait appris que son ex-amie avait un nouveau compagnon, ce qui l'avait amené à commettre des bêtises qu'il regrettait. Il a également mentionné que n'étant pas présent à l'audience de jugement du 20 juillet 2006, son ex-compagne avait dû exagérer la situation et qu'il n'avait pas pu se défendre. Enfin, il a indiqué qu'étant malheureux de cette séparation, il était rentré au Portugal, où il travaillait depuis lors en touchant un petit salaire. Il a produit en outre un extrait de son casier judiciaire portugais vierge, dont il ressort que depuis son retour au Portugal, il n'a plus commis d'infraction dans son pays. Force est de constater que ces arguments ne permettent toutefois pas de conclure que le risque de récidive puisse être actuellement exclu. Le Tribunal relève à cet égard que A._______ a non seulement adopté un comportement tout-à-fait inapproprié envers son ex-compagne, en particulier le soir du 26 juin 2005, lorsqu'il l'a attendue au bas de son immeuble, l'a conduite vers le port de X._______ et lui a à cet endroit fait subir notamment des lésions corporelles simples, des contraintes sexuelles et des menaces, comportement qui a donné lieu à sa condamnation par défaut à un an d'emprisonnement par jugement du Tribunal correctionnel de l'arrondissement de Lausanne du 20 juillet 2006 (cf. consid. B ci-dessus), mais qu'il a récidivé une année plus tard, soit le 18 juin 2006, lorsqu'il s'est livré à un brigandage avec deux comparses sur un inconnu en le menaçant d'un couteau et en l'immobilisant en pleine nuit, dans un endroit isolé, pour le dévaliser (cf. jugement du Tribunal correctionnel de l'arrondissement de Lausanne du 4 avril 2008; consid. C ci-dessus). S'agissant de ces derniers faits, A._______ ne saurait invoquer le désarroi sentimental dans lequel il se trouvait le soir du 26 juin 2005. Par contre, cette récidive dénote bien un penchant à la délinquance. Dans ces circonstances, cette propension à commettre des actes délictueux ne saurait être totalement compensée par l'extrait de casier judiciaire portugais vierge versé au dossier par le recourant et censé démontrer qu'il s'est assagi depuis son départ de Suisse. Il convient de relever que l'intéressé n'a pas démontré avoir rompu avec le milieu de la délinquance, les circonstances de son retour en Suisse et les faits commis en 2006, ayant montré qu'il se laissait facilement entraîner à commettre des délits. Compte tenu de la pratique en la matière et de l'ensemble des circonstances du cas d'espèce, le Tribunal considère ainsi,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 7.Toute mesure d'éloignement doit respecter le principe de la proportionnalité, qui s'impose tant en droit interne qu'au regard de la CEDH et de l'ALCP (cf. ATF 131 II précité consid. 3.4.2, 129 II 215 consid. 6.2 et les nombreuses références citées, en particulier les arrêts de la CJCE du 28 octobre 1975, Rutili, 36-75, Rec. 1975 p. 1219, point 32; du 11 juillet 2002, Carpenter, C-60/00, Rec. 2002 I-6279, points 42 ss). 7.1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Le recourant ne saurait tirer un avantage particulier de son intégration en Suisse: d'une part ses séjours en ce pays ont été de courte durée (cf. consid. A ci-dessus), d'autre part, il y a commis à trois reprises des infractions. Enfin, il n'y a pas de liens familiaux particuliers. Pour ce qui a trait à l'intérêt public, la sévérité des condamnations des 20 juillet 2006 et 4 avril 2008 à des peines fermes d'un an d'emprisonnement et de 16 mois de peine privative de liberté s'explique en partie par des procédures par défaut et il est vrai que A._______ n'a pas été en mesure de faire valoir sa défense dans ces procédures pénales. Par ailleurs, les faits les plus graves remontent au 18 juin 2006. 7.2 En conséquence, tenant compte de l'ensemble des éléments objectifs et subjectifs de la cause, le Tribunal considère que l'interdiction d'entrée prononcée le 1er décembre 2006 est nécessaire et adéquate dans son principe. Il estime toutefois, compte tenu de l'écoulement du temps depuis les dernières infractions commises, qu'il se justifie d'en réduire la durée et d'en limiter les effets à huit ans, en vertu des principes de proportionnalité et d'égalité de traitement (cf. dans ce sens arrêt du TAF C-854/2011 précité consid. 7). 8.Le recours est ainsi partiellement admis et la décision de l'ODM du 1er décembre 2006 est réformée en ce sens que les effets de l'interdiction d'entrée sont limités au 28 novembre 2014. En considération de ce qui précède et compte tenu de l'issue de la cause, il y a lieu de mettre des frais réduits de procédure, d'un montant de 600 francs,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ne se justifie cependant pas d'allouer des dépens réduits au recourant, dès lors qu'il a agi sans l'aide d'un mandataire professionnel dans la présente cause (cf. ATF 113 Ib 357 consid. 6b, 107 Ib 283) et que l'on ne saurait considérer comme élevés les frais éventuels qu'il a eu à supporter (cf.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