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C-4602/2015 vom 8. April 2016</w:t>
      </w:r>
    </w:p>
    <w:p>
      <w:r>
        <w:t>Bundesverwaltungsgericht, 2016-04-08, DE</w:t>
      </w:r>
    </w:p>
    <w:p>
      <w:r>
        <w:rPr>
          <w:b/>
        </w:rPr>
        <w:t xml:space="preserve">Quelle: </w:t>
      </w:r>
      <w:r>
        <w:t>https://mcp.opencaselaw.ch/entscheid/bvger_C-4602_2015</w:t>
      </w:r>
    </w:p>
    <w:p>
      <w:r>
        <w:t>FR: TAF C-4602/2015 du 8 avril 2016</w:t>
      </w:r>
    </w:p>
    <w:p>
      <w:r>
        <w:t>IT: TAF C-4602/2015 del 8 aprile 2016</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Die Beschwerdeführerin hat am vorinstanzlichen Verfahren teilgenommen; sie ist durch die angefochtene Verfügung berührt und hat ein schutzwürdiges Interesse an deren Aufhebung oder Änderung, sodass sie im Sinne von Art. 59 ATSG beschwerdelegitimiert ist (vgl. auch Art. 48 Abs. 1 VwVG). Da die Beschwerde im Übrigen frist- und formgerecht eingereicht wurde (Art. 60 ATSG; Art. 52 VwVG), ist darauf einzutreten.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Die Beschwerdeführerin ist deutsche Staatsangehörige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Verfügung (hier: 10. März 2015) eingetretenen Sachverhalt ab. Tatsachen, die jenen Sachverhalt seither verändert haben, sollen im Normalfall Gegenstand einer neuen Verfügung sein (vgl. BGE 132 V 215 E. 3.1.1; 121 V 362 E. 1b).</w:t>
      </w:r>
    </w:p>
    <w:p>
      <w:r>
        <w:rPr>
          <w:b/>
        </w:rPr>
        <w:t>E. 3.3</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Ende 2007 gültig gewesenen Rechtslage, so dass die zur altrechtlichen Regelung ergangene Rechtsprechung weiterhin massgebend ist (vgl. Urteile des BGer 8C_944/2010 vom 21. März 2011 E. 3 sowie 8C_373/2008 vom 28. August 2008 E. 2.1; BGE 135 V 215 E. 7).</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Die Beschwerdeführerin erfüllt unstreitig die Mindestbeitragsdauer für den Anspruch auf eine ordentliche Invalidenrente (vgl. vorne Sachverhalt A).</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w:t>
      </w:r>
    </w:p>
    <w:p>
      <w:r>
        <w:t>6.1.1 Vorliegend hat die Vorinstanz das Rentengesuch der Beschwerdeführerin mit der Begründung abgewiesen, trotz einer Gesundheitsbeeinträchtigung sei eine gewinnbringende Tätigkeit noch immer in rentenausschliessender Weise zumutbar. Es liege keine Invalidität vor, die einen Rentenanspruch zu begründen vermöge. 6.1.2 Vernehmlassungsweise beantragt die Vorinstanz die teilweise Gutheissung und Rückweisung der Beschwerde zur Ergänzung der medizinischen Akten durch eine psychiatrische Untersuchung und zum Erlass eines neuen Entscheides (act. 6). Dabei stützt sie sich auf die fachärztliche psychiatrische Beurteilung vom 28. August 2015 von Dr. D._______, Facharzt für Psychiatrie und Psychotherapie des ärztlichen Dienstes der IVSTA (act. 6, S. 5). Dr. D._______ bezog sich in seiner Beurteilung auf das ärztliche Gutachten von Dr. E._______ vom 22. Januar 2014 (IV-act. 2), in welchem dieser ausführte, es liege eine Erkrankung aus dem nervenärztlichen Fachgebiet mit erheblichen funktionellen Auswirkungen auf die berufliche Leistungsfähigkeit der Versicherten vor. Dr. D._______ äussert sich nun dahingehend, dass es nicht klar sei, ob mit "nervenärztliche" mehr die psychische oder neurologische Seite gemeint sei. Klar sei jedoch, dass der Psychiater und Neurologe Dr. C._______ auf die allfällig vorhandene psychiatrische Komponente in seinem Gutachten vom 31. Mai 2015 nicht eingegangen sei. Es sei in Anbetracht dieser Sachlage notwendig und gerechtfertigt, in Deutschland einen psychiatrischen Bericht einzufordern. 6.1.3 Aus den Akten geht hervor, dass Dr. E._______ im ärztlichen Gutachten vom 22. Januar 2014 (IV-act. 2) ausführte, es liege eine Erkrankung aus dem nervenärztlichen Fachgebiet vor. Dr. F._______, Facharzt für Allgemeinmedizin stellte am 21. Oktober 2014 in seinem ärztlichen Befund zum Rentenantrag (IV-act. 61) neben den Diagnosen Polyneuropathie und somatoforme Störung ebenfalls eine paranoiden Persönlichkeitsstörung fest. In der medizinischen Stellungnahme vom 23. November 2014 (IV-act. 52) gab Dr. med. B._______ keine Diagnose ab. Er führte aus, dass es völlig unklar sei, ob die Versicherte ein wesentliches somatisches oder psychisches Leiden aufweise, weshalb ein Gutachten verlangt werden müsse. Daraufhin fand am 25. März 2015 eine Untersuchung der Beschwerdeführerin bei Dr. med. C._______, Arzt für Neurologie und Psychiatrie, statt, welcher in seinem ärztlichen Befundbericht vom 30. März 2015 (IV-act. 80) das Vorliegen einer Polyneuropathie sowie einer lumbalen Spinalkanalstenosen ausschloss und zum Schluss kam, dass neurologisch kein pathologischer Befund vorliege. Offensichtlich wurde keine psychiatrische Diagnose gestellt, dennoch stützte sich die Vorinstanz in medizinischer Hinsicht im Rahmen des Erlasses der angefochtenen Verfügung vom 8. Juli 2015 auf die Beurteilungen von Dr. med. C._______ und wies das Leistungsbegehren ab. Trotz Hinweise erfolgten keine psychologisch / psychiatrischen Untersuchungen der Beschwerdeführerin. Demnach liegt der Untersuchungsbefund nicht lückenlos vor.</w:t>
      </w:r>
    </w:p>
    <w:p>
      <w:r>
        <w:rPr>
          <w:b/>
        </w:rPr>
        <w:t>E. 7</w:t>
      </w:r>
    </w:p>
    <w:p>
      <w:r>
        <w:t>Aufgrund der vorstehenden Erwägungen ist zusammenfassend festzuhalten, dass die Vorinstanz den rechtserheblichen Sachverhalt ungenügend abgeklärt hat. Somit ist die Beschwerde vom 28. Juli 2015 gemäss dem gemeinsamen Antrag der Vorinstanz und der Beschwerdeführerin gutzuheissen und die Verfügung vom 8. Juli 2015 aufzuheben. Nachdem neben dem Ausmass der Einschränkung der Arbeitsfähigkeit auch die Statusfrage bislang ungeklärt geblieben ist, ist die Streitsache gestützt auf Art. 61 Abs. 1 VwVG an die Vorinstanz zurückzuweisen, was bei dieser Sachlage rechtsprechungsgemäss zulässig ist (BGE 137 V 210 E. 4.4.1.4 und Urteil des BGer 8C_633/2014 vom 11. Dezember 2014 E. 3). Da es gemäss bundesgerichtlicher Rechtsprechung bei Versicherten mit gesundheitlichen Beeinträchtigungen physischer und psychischer Art unabdingbar ist, physische und psychische Beeinträchtigungen nicht isoliert, sondern interdisziplinär beurteilen zu lassen, wird die Rückweisung mit der Weisung verbunden, dass die Vorinstanz eine bidisziplinäre, neurologische und psychiatrische Begutachtung der Beschwerdeführerin in der Schweiz zu veranlassen hat (vgl. Urteil des BGer 9C_235/2013 vom 10. September 2013 E. 3.2, mit weiteren Hinweisen). Danach hat die Vorinstanz eine neue Verfügung zu erlassen, in welcher sie sich unter Einbezug der medizinischen Vorakten zur Arbeitsfähigkeit der Beschwerdeführerin in der bisherigen Tätigkeit und in einer leidensangepassten Tätigkeiten zu äussern hat.</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Der Beschwerdeführerin, welche am 4. August 2015 einen Antrag auf Gewährung der unentgeltlichen Rechtspflege stellte und am 28. September 2015 das entsprechende Formular einreichte, sind keine Kosten aufzuerlegen. Ihr Gesuch um Gewährung der unentgeltlichen Rechtspflege ist somit gegenstandslos geworden. Der Vorinstanz werden ebenfalls keine Verfahrenskosten auferlegt (Art. 63 Abs. 2 VwVG).</w:t>
      </w:r>
    </w:p>
    <w:p>
      <w:r>
        <w:rPr>
          <w:b/>
        </w:rPr>
        <w:t>E. 8.2</w:t>
      </w:r>
    </w:p>
    <w:p>
      <w:r>
        <w:t>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Die Beschwerdeführerin gab in ihren Eingaben per Fax vom 28. September 2015 (act. 11), 2. November 2015 (act. 18) sowie vom 9. Dezember 2015 (act. 26) an, rechtsanwaltlich vertreten zu sein. Jedoch wurden weder eine Vollmacht noch ihre Eingaben von einem Rechtsanwalt eingereicht. Das Gericht geht deshalb davon aus, dass die obsiegende Beschwerdeführerin im vorliegenden Verfahren nicht rechtsanwaltlich vertreten ist. Da ihr zudem keine unverhältnismässig hohen Kosten entstanden sind resp. sie keine solchen geltend gemacht hat, ist ihr keine Parteientschädigung zuzusprechen.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