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C-458/2011 vom 22. November 2011</w:t>
      </w:r>
    </w:p>
    <w:p>
      <w:r>
        <w:t>Bundesverwaltungsgericht, 2011-11-22, IT</w:t>
      </w:r>
    </w:p>
    <w:p>
      <w:r>
        <w:rPr>
          <w:b/>
        </w:rPr>
        <w:t xml:space="preserve">Quelle: </w:t>
      </w:r>
      <w:r>
        <w:t>https://mcp.opencaselaw.ch/entscheid/bvger_C-458_2011</w:t>
      </w:r>
    </w:p>
    <w:p>
      <w:r>
        <w:t>FR: TAF C-458/2011 du 22 novembre 2011</w:t>
      </w:r>
    </w:p>
    <w:p>
      <w:r>
        <w:t>IT: TAF C-458/2011 del 22 novembre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6 dicembre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L'interessato ha lavorato in Svizzera come operaio. Dal 1989 era alle dipendenze di una ditta della zona di frontiera, come addetto alle macchine di produzione, in ragione di 42,5 ore settimanali. È stato assente dal lavoro per ragioni di salute da gennaio a maggio 2008 e non si è più presentato al lavoro per gli stessi motivi da fine settembre 2008. Da allora non ha più lavorato.</w:t>
      </w:r>
    </w:p>
    <w:p>
      <w:r>
        <w:rPr>
          <w:b/>
        </w:rPr>
        <w:t>E. 7.2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problemi ortopedici e psichiatrici. Dal punto di vista ortopedico egli presenta una gonalgia bilaterale, esiti di rottura del corno posteriore menisco interno ginocchio destro, esiti di morbo di Osgood-Schlatter con esostosi ed ossificazioni esuberanti, periartropatia omero-scapolare, sindrome del tunnel carpale bilaterale, lombalgie (cfr. rapporti del Dott. Enrico, la perizia del Dott. Goldinger del 12 maggio 2009 e la perizia del SAM dell'11 agosto 2010). Dal punto di vista psichiatrico il Dott. Salvaggio, medico specialista curante, in più rapporti, attesta una sindrome mista ansioso-depressiva ad andamento cronico. La Dott.ssa Iorno, psichiatra per conto della Cassa malati (relazioni del 28 novembre 2008/18 febbraio 2009) rileva una sindrome ansioso-depressiva mista nell'ambito di un probabile disturbo di personalità di esitamento. Il Dott. Daguet, specialista incaricato della Winterthur rileva episodio ansioso-depressivo di entità medio grave nel contesto di una malattia somatica invalidante (rapporto 6 marzo 2010). Infine la Dott.ssa Castra psichiatra collaboratrice del SAM rileva una sindrome mista ansio-depressiva ed insonnia non organica.</w:t>
      </w:r>
    </w:p>
    <w:p>
      <w:r>
        <w:rPr>
          <w:b/>
        </w:rPr>
        <w:t>E. 9.1</w:t>
      </w:r>
    </w:p>
    <w:p>
      <w:r>
        <w:t>Per quanto concerne le conseguenze invalidanti delle menzionate affezioni, il SAM stima che il peritando è invalido in misura del 50% nel suo precedente lavoro (operaio addetto alle macchine in una fabbrica di produzione di punte per penne a sfera). In attività più consone, atteso che nel precedente lavoro egli doveva assumere posizioni inergonomiche (cfr. la descrizione dettagliata alla cifra 3.3 del rapporto SAM), rispettose di determinate condizioni di ordine ortopedico (posizione di lavoro, porto pesi, tragitti, ecc.), la sua capacità di lavoro è completa da questo punto di vista, ma resta un 30% d'incapacità dettato da ragioni psichiatriche. Dal canto suo, il Dott. Salvaggio, psichiatra curante, ritiene il proprio paziente del tutto invalido ad ogni proficuo lavoro. Il Dott. Daguet, medico della Winterthur assicurazione considera il peritando invalido perlomeno al 50% in ogni lavoro e la Dott.ssa Iorno, psichiatra di fiducia della CM, stima perlomeno al 50% il grado d'invalidità affliggente l'assicurato. La stessa ha consigliato la ripresa del lavoro a metà tempo, ma i due tentativi sono falliti dopo poche ore per incoercibili crisi di ansia (dicembre 2008, marzo 2009; cfr. perizia SAM cifra 3.3 in fine e perizia della Dott.ssa Castra).</w:t>
      </w:r>
    </w:p>
    <w:p>
      <w:r>
        <w:rPr>
          <w:b/>
        </w:rPr>
        <w:t>E. 9.2</w:t>
      </w:r>
    </w:p>
    <w:p>
      <w:r>
        <w:t>Ora, lo scrivente Tribunale considera che la l'istruttoria non è stata adeguatamente svolta dall'autorità inferiore perlomeno sotto il profilo psichiatrico. Dal lato ortopedico, invece, l'indagine appare appropriata perlomeno fino alla data dell'impugnata decisione.</w:t>
      </w:r>
    </w:p>
    <w:p>
      <w:r>
        <w:rPr>
          <w:b/>
        </w:rPr>
        <w:t>E. 9.2.1</w:t>
      </w:r>
    </w:p>
    <w:p>
      <w:r>
        <w:t>Per quanto riguarda la patologia psichiatrica, la principale critica che si può muovere al rapporto della Dott.ssa Castra consiste nel fatto che la stessa non prende posizione in merito alle constatazioni e conclusioni dei colleghi Salvaggio, Iorno e Daguet. Eppure, il Dott. Salvaggio, che segue il paziente in modo costante e frequente, disegna un quadro grave della situazione valetudinaria di A._______. Il Dott. Salvaggio constata un aggravamento della situazione patologica da circa tre mesi precedenti la prima visita avvenuta nel gennaio 2008 ed ulteriori aggravamenti a fine 2009 e nel 2010. L'esperto di parte ha aumentato ed adeguato progressivamente la terapia farmacologica, ma i risultati, in base ai numerosi rapporti successivi al gennaio 2008, non sono soddisfacenti o, perlomeno, non hanno consentito all'interessato di riprendere, seppur parzialmente, la sua attività o un'altra più leggera. Anzi, i tentativi di ripresa si sono tradotti in crisi di angoscia che hanno compromesso tali atti volontari. Il rapporto del 19 ottobre 2010 (posteriore alla perizia della Dott.ssa Castra) attesta inoltre un ulteriore peggioramento. L'esperto del SAM si pronuncia sommariamente sulle relazioni della Dott.ssa Iorno, non condividendone le conclusioni (invalidità minima del 50% con constatazione del fallimento della ripresa del lavoro), ma senza spiegarne i motivi in modo convincente. Ancor meno rilievo è dato dalla Dott.ssa Castra al rapporto del Dott. Daguet che considera il paziente invalido in misura perlomeno del 50% con prognosi altamente incerta e improbabile possibilità di recupero della capacità lavorativa in tempo medio-lungo (3-6 mesi).</w:t>
      </w:r>
    </w:p>
    <w:p>
      <w:r>
        <w:rPr>
          <w:b/>
        </w:rPr>
        <w:t>E. 9.2.2</w:t>
      </w:r>
    </w:p>
    <w:p>
      <w:r>
        <w:t>Alla luce poi del rapporto finale del Dott. Salvaggio (19 ottobre 2010), sarebbe stato opportuno che l'Ufficio AI consultasse di nuovo il SAM (o perlomeno la Dott.ssa Castra). Questa relazione (come le numerose precedenti), di un medico specialista che, per quanto risulta dagli atti segue a scadenza frequente il proprio paziente (due volte al mese circa), non può essere disattesa, ma anzi costituisce il perno sul quale un eventuale perito deve fare riferimento. Da quanto precede, ne consegue che al rapporto del SAM, in particolare per quel che concerne la valutazione psichiatrica, non può essere prestata tutela.</w:t>
      </w:r>
    </w:p>
    <w:p>
      <w:r>
        <w:rPr>
          <w:b/>
        </w:rPr>
        <w:t>E. 10.1</w:t>
      </w:r>
    </w:p>
    <w:p>
      <w:r>
        <w:t>Ora, fatte queste considerazioni, il collegio giudicante si trova nell'impossibilità di determinare la misura dell'eventuale incapacità di lavoro subita dall'interessato e da quando questa invalidità esisterebbe.</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lacune dell'incarto in merito alla patologia psichiatrica (DTF 137 V 210 consid. 4.4.1.4). Il rinvio in parola deve essere inteso come una precisazione della perizia psichiatrica ai sensi della giurisprudenza riferita e non come una nuova indagine.</w:t>
      </w:r>
    </w:p>
    <w:p>
      <w:r>
        <w:rPr>
          <w:b/>
        </w:rPr>
        <w:t>E. 10.3</w:t>
      </w:r>
    </w:p>
    <w:p>
      <w:r>
        <w:t>L'UAIE dovrà quindi completare l'istruttoria delucidando la situazione medica per il periodo da fine settembre 2008 (cessazione dell'attività lucrativa per motivi di salute) fino alla data dell'impugnata decisione (6 dicembre 2010). L'UAIE emanerà poi un nuovo provvedimento impugnabile. A tal fine l'interessato sarà nuovamente esaminato dalla Dott.ssa Castra (o da un altro medico psichiatra del SAM), la quale spiegherà se, alla luce dell'evoluzione della patologia psichiatrica in atto, e previa analisi dei pareri dei Dott.ri Iorno, Daguet e Salvaggio, conferma o meno diagnosi e valutazioni già espresse nella sua precedente perizia. Se del caso, l'amministrazione effettuerà poi un'indagine comparativa dei redditi.</w:t>
      </w:r>
    </w:p>
    <w:p>
      <w:r>
        <w:rPr>
          <w:b/>
        </w:rPr>
        <w:t>E. 11.1</w:t>
      </w:r>
    </w:p>
    <w:p>
      <w:r>
        <w:t>Visto l'esito del ricorso, non vengono prelevate spese processuali e l'anticipo spese versato dal ricorrente, di Fr. 400.-,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e di replica, si giustifica riconoscere alla parte ricorrente un'indennità per spese ripetibili di Fr. 700.-, da porre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