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C-4589/2012 vom 15. April 2014</w:t>
      </w:r>
    </w:p>
    <w:p>
      <w:r>
        <w:t>Bundesverwaltungsgericht, 2014-04-15, FR</w:t>
      </w:r>
    </w:p>
    <w:p>
      <w:r>
        <w:rPr>
          <w:b/>
        </w:rPr>
        <w:t xml:space="preserve">Quelle: </w:t>
      </w:r>
      <w:r>
        <w:t>https://mcp.opencaselaw.ch/entscheid/bvger_C-4589_2012</w:t>
      </w:r>
    </w:p>
    <w:p>
      <w:r>
        <w:t>FR: TAF C-4589/2012 du 15 avril 2014</w:t>
      </w:r>
    </w:p>
    <w:p>
      <w:r>
        <w:t>IT: TAF C-4589/2012 del 15 aprile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A._______ a qualité pour recourir (cf. art. 48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(ATAF 2012/21 consid. 5.1).</w:t>
      </w:r>
    </w:p>
    <w:p>
      <w:r>
        <w:rPr>
          <w:b/>
        </w:rPr>
        <w:t>E. 3</w:t>
      </w:r>
    </w:p>
    <w:p>
      <w:r>
        <w:t>Il importe de rappeler en préambule que le Tribunal ne peut examiner que les rapports de droit sur lesquels l'autorité administrative compétente s'est prononcée sous la forme d'une décision, laquelle détermine l'objet de la contestation (cf. notamment ATF 136 II 165 consid. 4, 134 V 418 consid. 5.2.1; ATAF 2010/5 consid. 2). Dès lors, les conclusions soulevant de nouvelles questions n'ayant pas été réglées dans la décision attaquée sont irrecevables (ATF 131 II 200 consid. 3.2). En l'espèce, l'objet du litige est limité au seul bien-fondé ou non du refus d'approbation à la prolongation d'une autorisation de séjour en vertu des art. 50 et 30 al. 1 let. b LEtr, tel que prononcé par l'ODM le 2 août 2012. Partant le recours, dans la mesure où il demande l'octroi d'une autorisation de séjour en application de l'art. 14 al. 2 LAsi est irrecevable, car il tend à l'examen d'un élément extrinsèque à l'objet du litige, ni l'ODM, ni d'ailleurs l'autorité cantonale ne s'étant prononcés à ce sujet (cf. ATAF 2009/54 consid. 1.3.3, ATAF 2007/8 consid. 5). Au demeurant, depuis l'obtention d'une autorisation de séjour par regroupement familial en raison de son mariage avec une ressortissante suisse en avril 2008, le recourant ne relève plus du droit d'asile.</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Sur le plan formel, l'art. 86 al. 2 let. a et c OASA prévoit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1.3.1.4. let. e des Directives et commentaires de l'ODM, &lt; www.bfm.admin.ch &gt; Documentation &gt; Bases légales &gt; Directives et commentaires &gt; Domaine des étrangers, version du 25 octobre 2013, consulté en avril 2014).</w:t>
      </w:r>
    </w:p>
    <w:p>
      <w:r>
        <w:rPr>
          <w:b/>
        </w:rPr>
        <w:t>E. 5.1</w:t>
      </w:r>
    </w:p>
    <w:p>
      <w:r>
        <w:t>Selon l'art. 42 al. 1 LEtr, le conjoint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(arrêt du Tribunal fédéral 2C_73/2012 du 25 mars 2013 consid. 2.2.2 et les références citées).</w:t>
      </w:r>
    </w:p>
    <w:p>
      <w:r>
        <w:rPr>
          <w:b/>
        </w:rPr>
        <w:t>E. 5.2</w:t>
      </w:r>
    </w:p>
    <w:p>
      <w:r>
        <w:t>En l'espèce, il appert du dossier que les époux ont contracté mariage le 4 avril 2008 et que leur divorce a été prononcé par jugement entré en force le 22 janvier 2013. Le recourant ne saurait donc se prévaloir de l'art. 42 al. 1 et al. 3 LEtr; il ne prétend d'ailleurs pas le contraire.</w:t>
      </w:r>
    </w:p>
    <w:p>
      <w:r>
        <w:rPr>
          <w:b/>
        </w:rPr>
        <w:t>E. 6</w:t>
      </w:r>
    </w:p>
    <w:p>
      <w:r>
        <w:t>Il convient dès lors d'examiner si l'intéressé dispose d'un droit au renouvellement de son autorisation de séjour en vertu de l'art. 50 LEtr. Après dissolution de la famille, le droit du conjoint à l'octroi d'une autorisation de séjour et à la prolongation de sa durée de validité en vertu de l'art. 42 LEtr, subsiste, aux termes de l'art. 50 al. 1 let. a LEtr, lorsque l'union conjugale a duré au moins trois ans et, cumulativement, que l'intégration est réussie. Le législateur a également prévu un droit à la prolongation de l'autorisation de séjour si la poursuite du séjour en Suisse s'impose pour des raisons personnelles majeures (art. 50 al. 1 let. b LEtr). Cette disposition vise à régler les situations qui échappent à l'art. 50 al. 1 let. a LEtr,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consid. 3.2.1, 137 II 1 consid. 4.1).</w:t>
      </w:r>
    </w:p>
    <w:p>
      <w:r>
        <w:rPr>
          <w:b/>
        </w:rPr>
        <w:t>E. 6.1.1</w:t>
      </w:r>
    </w:p>
    <w:p>
      <w:r>
        <w:t>La notion d'union conjugale de l'art. 50 al. 1 let. a LEtr ne se confond pas avec le mariage. Alors que ce dernier peut être purement formel, l'union conjugale ("eheliche Gemeinschaft") implique en principe la vie en commun des époux, sous réserve des exceptions mentionnées à l'art. 49 LEtr (ATF 136 II 113 consid. 3.2). Appelé à se prononcer sur la durée de l'union conjugale d'au moins trois ans requise par l'art. 50 al. 1 let. a LEtr, le Tribunal fédéral a précisé que le moment déterminant était celui où les époux avaient cessé d'habiter ensemble sous le même toit et que la cohabitation devait avoir eu lieu en Suisse et non à l'étranger ( ATF 138 II 229 consid. 2, 136 II 113 consid. 3.2 in fine et 3.3 et les références citées). En d'autres termes, la période de trois ans prévue à l'art. 50 al. 1 let. a LEtr commence à courir à partir du début de la cohabitation des époux en Suisse et se termine au moment où les époux cessent d'habiter ensemble sous le même toit (arrêt du Tribunal fédéral 2C_556/2010 du 2 décembre 2010 consid. 4.1). Par ailleurs, cette durée de trois ans vaut de façon absolue, quand bien même la fin de la vie conjugale serait intervenue quelques jours ou semaines seulement avant l'expiration de ce délai (cf. notamment l'arrêt du Tribunal fédéral 2C_418/2013 du 15 août 2013 consid. 4.1 et les références citées).</w:t>
      </w:r>
    </w:p>
    <w:p>
      <w:r>
        <w:rPr>
          <w:b/>
        </w:rPr>
        <w:t>E. 6.1.2</w:t>
      </w:r>
    </w:p>
    <w:p>
      <w:r>
        <w:t>En l'occurrence, il n'est pas contesté que l'union conjugale a duré moins de trois ans (cf. mémoire de recours, p. 3). La durée de l'union conjugale de trois ans étant une condition cumulative de l'art. 50 al. 1 let. a LEtr, le recourant ne peut se prévaloir de cette disposition; il ne le fait d'ailleurs pas.</w:t>
      </w:r>
    </w:p>
    <w:p>
      <w:r>
        <w:rPr>
          <w:b/>
        </w:rPr>
        <w:t>E. 6.2</w:t>
      </w:r>
    </w:p>
    <w:p>
      <w:r>
        <w:t>Selon l'art. 50 al. 1 let. b LEtr, après dissolution de la famille, le droit du conjoint à l'octroi d'une autorisation de séjour et à la prolongation de sa durée de validité subsiste si la poursuite du séjour en Suisse s'impose pour des raisons personnelles majeures.</w:t>
      </w:r>
    </w:p>
    <w:p>
      <w:r>
        <w:rPr>
          <w:b/>
        </w:rPr>
        <w:t>E. 6.2.1</w:t>
      </w:r>
    </w:p>
    <w:p>
      <w:r>
        <w:t>L'art. 50 al. 2 LEtr, dans sa nouvelle teneur, en vigueur depuis le 1er juillet 2013, précise que ces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En d'autres termes,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(arrêt du Tribunal fédéral 2C_822/2013 du 15 janvier 2014 consid. 5.2 et jurisprudence citée). C'est la situation personnelle de l'intéressé qui est décisive et non l'intérêt public que revêt une politique migratoire restrictive (ATF 137 II 1 consid. 3 et les références citées). L'admission d'un cas de rigueur personnel survenant après la dissolution de la communauté conjugale suppose que, sur la base des circonstances d'espèce, les conséquences de la perte de séjour pour la vie privée et familiale de la personne étrangère soient d'une intensité considérable (ATF 138 II 229 consid. 3.1; arrêt du Tribunal fédéral 2C_822/2013 du 25 janvier 2014 consid. 5.2). En d'autres termes, les difficultés de réintégration dans son pays d'origine doivent être en relation avec la dissolution de l'union conjugale et la perte de l'autorisation de séjour qui en découle.</w:t>
      </w:r>
    </w:p>
    <w:p>
      <w:r>
        <w:rPr>
          <w:b/>
        </w:rPr>
        <w:t>E. 6.2.2</w:t>
      </w:r>
    </w:p>
    <w:p>
      <w:r>
        <w:t>Dans le cas particulier, il ne ressort pas du dossier que le recourant ait été victime de violences conjugales ou que l'on soit en présence d'un mariage forcé. Par ailleurs, le fait de ne pas être responsable de la séparation qui, selon le recourant, a été voulue par son ex-épouse, n'est pas déterminant (cf. arrêt du Tribunal fédéral 2C_565/2009 du 18 février 2010 consid. 3.3). S'agissant de sa réintégration en Algérie, force est de constater que bien que A._______ séjourne en Suisse depuis plus de douze ans, il a vécu dans son pays d'origine jusqu'à l'âge de 26 ans. Il a ainsi passé son enfance, son adolescence et les premières années de sa vie d'adulte dans son pays d'origine, années qui apparaissent comme essentielles pour la formation de la personnalité et, partant, pour l'intégration sociale et culturelle. Il y a suivi quatre années d'école obligatoire, puis a travaillé comme berger (cf. le procès-verbal de son audition par l'Office fédéral des réfugiés en date du 8 novembre 2001, p. 2). Il dispose en outre d'un réseau familial en Algérie où vivent ses parents, deux soeurs et un frère (cf. procès-verbal de son audition par le Service des migrations du canton de Berne du 4 février 2002, p. 4). A ce propos, l'intéressé n'a pas démontré que l'affirmation contenue dans la décision querellée, selon laquelle il pourrait compter sur un réseau familial au retour dans son pays (cf. décision attaquée, p. 4), était erronée. On ne saurait par conséquent nier l'existence de repères dans sa patrie. Quant à sa réintégration professionnelle en Algérie, il sied de relever que le taux de chômage n'y est pas particulièrement élevé (9,7 % en 2012 [France Diplomatie, &lt; www.diplomatie.gouv.fr &gt; Dossier Pays &gt; Algérie &gt; Présentation de l'Algérie, consulté en avril 2014]) et que l'expérience du recourant sur le marché du travail suisse pourra lui être utile dans sa patrie. Le recourant objecte en vain qu'il est très bien intégré en Suisse. En effet, cet élément n'est pas déterminant au regard des conditions de l'art. 50 al. 1 let. b LEtr. Cette disposition ne s'attache qu'à la réintégration - qui doit être fortement compromise - qui aura lieu dans le pays d'origine (arrêt du Tribunal fédéral 2C_866/2013 du 21 février 2014 consid. 4.3). N'est pas décisive non plus sa bonne intégration professionnelle en Suisse, qui n'est d'ailleurs pas contestée. En effet, comme relevé au consid. 6.2.1 ci-dessus, la question est uniquement de savoir si son retour en Algérie, où il a vécu jusqu'à l'âge de 26 ans, entraînerait pour lui des difficultés de réadaptation insurmontables. Or, le recourant ne démontre nullement qu'il pourrait se trouver dans une telle situation, mais fait simplement valoir qu'il n'existe aucune perspective de réintégration professionnelle dans son pays d'origine puisqu'il y a perdu ses repères (cf. mémoire de recours, p. 4). Ces allégations ne suffisent pas à expliquer, et encore moins à démontrer, en quoi sa réintégration en Algérie serait gravement compromise. En conséquence, elles ne permettent pas d'admettre l'existence de raisons personnelles majeures au sens indiqué ci-dessus (cf. arrêt du Tribunal fédéral 2C_894/2012 du 4 février 2013 consid. 4 in fine).</w:t>
      </w:r>
    </w:p>
    <w:p>
      <w:r>
        <w:rPr>
          <w:b/>
        </w:rPr>
        <w:t>E. 6.2.3</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et arrêt du Tribunal fédéral 2C_822/2013 du 25 janvier 2014 consid. 5.2). Il s'agit de l'intégration, du respect de l'ordre juridique, de la situation familiale, de la situation financière et de la volonté de prendre part à la vie économique et d'acquérir une formation, de l'état de santé et de la durée de la présence en Suisse de la personne étrangère. Quant à ce dernier critère, il sied de souligner que la pratique constante du Tribunal fédéral n'accorde que peu d'importance au séjour passé illégalement en Suisse. Il en est de même, pour la présence simplement tolérée en raison de l'effet suspensif d'un recours (ATF 137 II 1 consid. 4.3).</w:t>
      </w:r>
    </w:p>
    <w:p>
      <w:r>
        <w:rPr>
          <w:b/>
        </w:rPr>
        <w:t>E. 6.2.4</w:t>
      </w:r>
    </w:p>
    <w:p>
      <w:r>
        <w:t>La bonne intégration professionnelle du recourant en Suisse n'est pas contestée, comme relevé au consid. 6.2.2 ci-dessus, eu notamment égard au contrat de travail de celui-ci auprès du même employeur depuis 2008. Cela étant, elle n'a rien d'exceptionnel, le recourant n'ayant en particulier pas acquis en ce pays des qualifications ou des connaissances spécifiques qu'il lui serait impossible de mettre à profit dans sa patrie. Par ailleurs, s'il ne fait pas l'objet de poursuites (cf. extrait du registre des poursuites du 6 juin 2012), a pu tisser des liens avec la communauté locale et maîtrise la langue française (une langue courante en Algérie), son intégration socioculturelle en Suisse n'est pas particulièrement poussée, étant précisé à cet égard que les exigences dans le contexte de l'art. 50 al. 1 let. b LEtr ne doivent pas être confondues avec celles, moins sévères, d'une intégration réussie selon l'art. 50 al. 1 let. a LEtr (arrêt du Tribunal fédéral 2C_875/2012 du 22 février 2013 consid. 6.2; cf. également arrêt du Tribunal fédéral 2C_575/2013 du 7 février 2014 consid. 4.3.1 et 4.3.2 et jurisprudence citée). Concernant le respect de l'ordre juridique suisse, il faut relever que le recourant s'est présenté sous une fausse identité aux autorités suisses et a été condamné pour vol en 2002 et pour vol de peu d'importance en 2003. En outre, il n'a ni enfant ni famille en Suisse. Il a certes passé un peu plus de douze années dans ce pays, mais cette durée doit être fortement relativisée compte tenu du fait qu'il y a vécu la majeure partie dans l'illégalité ou au bénéfice d'une simple tolérance (cf. consid. 6.2.3 supra). Enfin, comme évoqué plus haut, les possibilités de réintégration de l'intéressé dans son pays semblent tout à fait acceptables.</w:t>
      </w:r>
    </w:p>
    <w:p>
      <w:r>
        <w:rPr>
          <w:b/>
        </w:rPr>
        <w:t>E. 6.3</w:t>
      </w:r>
    </w:p>
    <w:p>
      <w:r>
        <w:t>En conclusion, il convient de constater que l'examen du cas en vertu des art. 50 al. 1 let. b et 50 al. 2 LEtr ainsi qu'à la lumière des critères de l'art. 31 OASA ne permet pas de conclure à l'existence de raisons personnelles majeures imposant la poursuite du séjour en Suisse.</w:t>
      </w:r>
    </w:p>
    <w:p>
      <w:r>
        <w:rPr>
          <w:b/>
        </w:rPr>
        <w:t>E. 7</w:t>
      </w:r>
    </w:p>
    <w:p>
      <w:r>
        <w:t>Enfin, il n'y a pas lieu d'examiner la situation sous l'angle de l'art. 30 al. 1 let. b LEtr, puisque les raisons personnelles majeures ont été écartées sur la base de l'art. 50 al. 1 let. b LEtr, de sorte qu'elles le seraient pareillement sous l'angle de l'art. 30 al. 1 let. b LEtr (cf. arrêt du Tribunal administratif fédéral C-3450/2011 du 11 janvier 2013 consid. 8.7).</w:t>
      </w:r>
    </w:p>
    <w:p>
      <w:r>
        <w:rPr>
          <w:b/>
        </w:rPr>
        <w:t>E. 8</w:t>
      </w:r>
    </w:p>
    <w:p>
      <w:r>
        <w:t>Dans la mesure où A._______ n'a pas obtenu la prolongation de son autorisation de séjour, c'est à bon droit que l'ODM a prononcé le renvoi du prénommé de Suisse, conformément à l'art. 64 al. 1 let. c LEtr. Il convient toutefois encore d'examiner si l'exécution de ce renvoi est possible, licite et raisonnablement exigible au sens de l'art. 83 al. 2 à 4 LEtr.</w:t>
      </w:r>
    </w:p>
    <w:p>
      <w:r>
        <w:rPr>
          <w:b/>
        </w:rPr>
        <w:t>E. 8.1</w:t>
      </w:r>
    </w:p>
    <w:p>
      <w:r>
        <w:t>L'exécution du renvoi n'est pas possible lorsque l'étranger ne peut pas quitter la Suisse pour son Etat d'origine, son Etat de provenance ou un Etat tiers, ni être renvoyé dans un de ces Etats (art. 83 al. 2 LEtr). In casu, le recourant, à supposer qu'il ne soit pas en possession de documents suffisants pour rentrer dans sa patrie,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8.2</w:t>
      </w:r>
    </w:p>
    <w:p>
      <w:r>
        <w:t>L'exécution n'est pas licite lorsque le renvoi de l'étranger dans son Etat d'origine ou de provenance ou dans un Etat tiers est contraire aux engagements de la Suisse relevant du droit international (art. 83 al. 3 LEtr). Dans le cas particulier, le recourant n'a pas démontré que cette mesure serait contraire aux engagements de la Suisse relevant du droit international. De tels éléments ne ressortent d'ailleurs pas du dossier.</w:t>
      </w:r>
    </w:p>
    <w:p>
      <w:r>
        <w:rPr>
          <w:b/>
        </w:rPr>
        <w:t>E. 8.3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l'Algérie ne connaît pas, en l'état, une situation de guerre, de guerre civile ou de violence généralisée qui permettrait de présumer l'existence d'une mise en danger concrète au sens de l'art. 83 al. 4 LEtr.</w:t>
      </w:r>
    </w:p>
    <w:p>
      <w:r>
        <w:rPr>
          <w:b/>
        </w:rPr>
        <w:t>E. 8.4</w:t>
      </w:r>
    </w:p>
    <w:p>
      <w:r>
        <w:t>Au vu des considérations qui précèdent, l'ODM était fondé à tenir l'exécution de la mesure de renvoi pour possible, licite et raisonnablement exigible.</w:t>
      </w:r>
    </w:p>
    <w:p>
      <w:r>
        <w:rPr>
          <w:b/>
        </w:rPr>
        <w:t>E. 9</w:t>
      </w:r>
    </w:p>
    <w:p>
      <w:r>
        <w:t>Il ressort de ce qui précède que, par sa décision du 2 août 2012, l'ODM n'a ni violé le droit fédéral, ni constaté des faits pertinents de manière inexacte ou incomplète; en outre, la décision attaquée n'est pas inopportune (cf. art. 49 PA). Le recours est en conséquence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