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C-4584/2017 vom 27. Februar 2019</w:t>
      </w:r>
    </w:p>
    <w:p>
      <w:r>
        <w:t>Bundesverwaltungsgericht, 2019-02-27, DE</w:t>
      </w:r>
    </w:p>
    <w:p>
      <w:r>
        <w:rPr>
          <w:b/>
        </w:rPr>
        <w:t xml:space="preserve">Quelle: </w:t>
      </w:r>
      <w:r>
        <w:t>https://mcp.opencaselaw.ch/entscheid/bvger_C-4584_2017</w:t>
      </w:r>
    </w:p>
    <w:p>
      <w:r>
        <w:t>FR: TAF C-4584/2017 du 27 février 2019</w:t>
      </w:r>
    </w:p>
    <w:p>
      <w:r>
        <w:t>IT: TAF C-4584/2017 del 27 febbraio 2019</w:t>
      </w:r>
    </w:p>
    <w:p>
      <w:pPr>
        <w:pStyle w:val="Heading2"/>
      </w:pPr>
      <w:r>
        <w:t>Regeste</w:t>
      </w:r>
    </w:p>
    <w:p>
      <w:r>
        <w:t>Beiträge</w:t>
      </w:r>
    </w:p>
    <w:p>
      <w:pPr>
        <w:pStyle w:val="Heading2"/>
      </w:pPr>
      <w:r>
        <w:t>Erwägungen</w:t>
      </w:r>
    </w:p>
    <w:p>
      <w:r>
        <w:rPr>
          <w:b/>
        </w:rPr>
        <w:t>E. 1</w:t>
      </w:r>
    </w:p>
    <w:p>
      <w:r>
        <w:t>Das Bundesverwaltungsgericht ist zur Behandlung der vorliegenden Beschwerde zuständig (Art. 85bis Abs. 1 AHVG [SR 831.10] sowie Art. 31, 32 und 33 Bst. d VGG). Die Beschwerdeführerin ist als Adressatin durch den angefochtenen Einspracheentscheid besonders berührt und hat an dessen Aufhebung bzw. Abänderung ein schutzwürdiges Interesse, weshalb sie beschwerdelegitimiert ist (Art. 48 Abs. 1 VwVG; siehe auch Art. 59 ATSG [SR 830.1]). Auf die frist- und formgerecht eingereichte Beschwerde ist daher einzutreten (Art. 50 Abs. 1 und Art. 52 Abs. 1 VwVG; siehe auch Art. 60 ATSG).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2.3</w:t>
      </w:r>
    </w:p>
    <w:p>
      <w:r>
        <w:t>In zeitlicher Hinsicht sind grundsätzlich diejenigen Rechtssätze massgebend, die bei der Erfüllung des zu Rechtsfolgen führenden Tatbestandes Geltung hatten (BGE 130 V 329 E. 2.3). Massgebend sind hier folglich jene Normen, die im strittigen Beitragszeitraum (hier: Beitragsjahr 2016) in Kraft standen, insbesondere die entsprechenden Bestimmungen des AHVG und der Verordnung vom 26. Mai 1961 über die freiwillige Alters-, Hinterlassenen- und Invalidenversicherung (VFV, SR 831.111).</w:t>
      </w:r>
    </w:p>
    <w:p>
      <w:r>
        <w:rPr>
          <w:b/>
        </w:rPr>
        <w:t>E. 3</w:t>
      </w:r>
    </w:p>
    <w:p>
      <w:r>
        <w:t>Im Folgenden sind die im vorliegenden Beschwerdeverfahren anwendbaren Normen darzustellen.</w:t>
      </w:r>
    </w:p>
    <w:p>
      <w:r>
        <w:rPr>
          <w:b/>
        </w:rPr>
        <w:t>E. 3.1</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 folgenden Jahren obligatorisch versichert waren.</w:t>
      </w:r>
    </w:p>
    <w:p>
      <w:r>
        <w:rPr>
          <w:b/>
        </w:rPr>
        <w:t>E. 3.2</w:t>
      </w:r>
    </w:p>
    <w:p>
      <w:r>
        <w:t>Das Einkommen aus selbständiger Erwerbstätigkeit wird gemäss Art. 9 Abs. 2 AHVG ermittelt, indem vom hierdurch erzielten rohen Einkommen abgezogen werden: a. die zur Erzielung des rohen Einkommens erforderlichen Gewinnungskosten; b. die der Entwertung entsprechenden, geschäftsmässig begründeten Abschreibungen und Rückstellungen geschäftlicher Betriebe; c. die eingetretenen und verbuchten Geschäftsverluste; d. die vom Geschäftsinhaber in der Berechnungsperiode vorgenommenen Zuwendungen an Vorsorgeeinrichtungen zugunsten des eigenen Personals, sofern jede zweckwidrige Verwendung ausgeschlossen ist, sowie Zuwendungen für ausschliesslich gemeinnützige Zwecke; e. die persönlichen Einlagen in Einrichtungen der beruflichen Vorsorge, soweit sie dem üblichen Arbeitgeberanteil entsprechen; f. der Zins des im Betrieb eingesetzten eigenen Kapitals; der Zinssatz entspricht der jährlichen Durchschnittsrendite der Anleihen der nicht öffentlichen inländischen Schuldner in Schweizer Franken. Der Bundesrat ist befugt, nötigenfalls weitere Abzüge vom rohen Einkommen aus selbständiger Erwerbstätigkeit zuzulassen.</w:t>
      </w:r>
    </w:p>
    <w:p>
      <w:r>
        <w:rPr>
          <w:b/>
        </w:rPr>
        <w:t>E. 3.3</w:t>
      </w:r>
    </w:p>
    <w:p>
      <w:r>
        <w:t>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Er kann die Bestimmungen betreffend die Dauer der Beitragspflicht, die Berechnung der Beiträge sowie den Beitragsbezug den Besonderheiten der freiwilligen Versicherung anpassen (Art. 2 Abs. 6 AHVG).</w:t>
      </w:r>
    </w:p>
    <w:p>
      <w:r>
        <w:rPr>
          <w:b/>
        </w:rPr>
        <w:t>E. 3.4</w:t>
      </w:r>
    </w:p>
    <w:p>
      <w:r>
        <w:t>Der Bundesrat hat von dieser Kompetenz insbesondere mit Erlass der VFV Gebrauch gemacht. Soweit die VFV keine abweichenden Bestimmungen enthält, finden im Bereich der freiwilligen AHV/IV die einschlägigen Bestimmungen der Verordnung vom 31. Oktober 1947 über die Alters- und Hinterlassenenversicherung (AHVV, SR 831.101) und der Verordnung vom 17. Januar 1961 über die Invalidenversicherung (IVV, SR 831.201) Anwendung (Art. 25 VFV).</w:t>
      </w:r>
    </w:p>
    <w:p>
      <w:r>
        <w:rPr>
          <w:b/>
        </w:rPr>
        <w:t>E. 3.5</w:t>
      </w:r>
    </w:p>
    <w:p>
      <w:r>
        <w:t>Die Beiträge der erwerbstätigen Versicherten belaufen sich auf 9,8 Prozent des massgebenden Einkommens. Die Versicherten müssen mindestens den Mindestbetrag von 914 Franken im Jahr entrichten (Art. 13b Abs. 1 VFV). Massgebend ist bei erwerbstätigen Versicherten das im Beitragsjahr tatsächlich erzielte Erwerbseinkommen. Für die Bemessung des Einkommens aus selbständiger Erwerbstätigkeit ist das im Betrieb investierte Eigenkapital am Ende des Beitragsjahres massgebend. Der abzuziehende Zins bestimmt sich nach Artikel 18 Absatz 2 AHVV. Er wird auf das nächste halbe Prozent auf- oder abgerundet (Art. 14 Abs. 2 VFV).</w:t>
      </w:r>
    </w:p>
    <w:p>
      <w:r>
        <w:rPr>
          <w:b/>
        </w:rPr>
        <w:t>E. 3.6</w:t>
      </w:r>
    </w:p>
    <w:p>
      <w:r>
        <w:t>Die Versicherten sind gehalten, der Auslandsvertretung, der Ausgleichskasse und der IV-Stelle für Versicherte im Ausland alle zur Durchführung der freiwilligen Versicherung benötigten Angaben zu machen und auf Verlangen deren Richtigkeit zu belegen (Art. 5 VFV).</w:t>
      </w:r>
    </w:p>
    <w:p>
      <w:r>
        <w:rPr>
          <w:b/>
        </w:rPr>
        <w:t>E. 4</w:t>
      </w:r>
    </w:p>
    <w:p>
      <w:r>
        <w:t>Zur strittigen Beitragspflicht 2016 ist Folgendes zu erwägen:</w:t>
      </w:r>
    </w:p>
    <w:p>
      <w:r>
        <w:rPr>
          <w:b/>
        </w:rPr>
        <w:t>E. 4.1</w:t>
      </w:r>
    </w:p>
    <w:p>
      <w:r>
        <w:t>Die Vorinstanz setzte nach der Argumentation der Beschwerdeführerin bei der Bemessung des AHV/IV-Beitrags am ungeschmälerten Einkommen (Umsatz) aus dem Hotelbetrieb von BZD 165'117.54 an (BVGer act. 1). Dies scheint allem Anschein nach zuzutreffen: Belize kennt eine Hotelsteuer von 9 %, die auf den Kosten bzw. dem Preis der Übernachtung erhoben wird ("Belize has a Hotel Tax, which is 9 % on top of the cost of most hotel nights in the country"; vgl. https://www.islandexpeditions.com/incredible-belize/belize-fact-sheet#Taxes; besucht am 19. Dezember 2018; "There is a standard 9 % hotel tax that is added to your hotel bill"; vgl. http://www.belize.gov.bz/index.php/travel-in-belize; besucht am 28. Januar 2019). Gemäss den aktenkundigen Quittungen wird die Hotelsteuer von 9 % jeden Monat (soweit ersichtlich) vom ungeschmälerten, "rohen Einkommen" im Sinne von Art. 9 Abs. 2 AHVG erhoben, das mit dem Hotelbetrieb erzielt wurde ("Accommodation Revenue"; act. 19, Seite 3 ff.). Stichhaltige Hinweise darauf, dass nur das effektive Einkommen unter Berücksichtigung der Gewinnungskosten und der weiteren Abzüge nach Art. 9 Abs. 2 lit. a bis f AHVG die Bemessungsgrundlage der Hotelsteuer bilden würde, sind nicht ersichtlich und wurden auch von der Vorinstanz nicht gegeben. Ein solches Steuersystem wäre denn auch kaum praktikabel. Gemäss Art. 9 Abs. 2 AHVG können bei der Bemessung des Beitrags nicht die für die Erhebung der Hotelsteuer in Belize massgeblichen, ungeschmälerten, monatlichen Umsatzzahlen herangezogen werden. Der Hinweis der Vorinstanz auf das steuerbare Einkommen in Belize ist insofern unbehelflich. Die Abzüge, die in Art. 9 Abs. 2 lit. a bis f AHVG vorgesehen sind, sind bei der Ermittlung des massgebenden Einkommens aus der selbständigen Erwerbstätigkeit zwingend zu berücksichtigen. Zudem vernachlässigte die Vorinstanz (soweit ersichtlich) zu Unrecht das Souvenirgeschäft, mit dem die Beschwerdeführerin (angeblich) einen Umsatz von BZD 100'815.46 erwirtschaftete. Das bislang massgebliche Einkommen von BZD 165'117.54 entspricht jedenfalls nur dem Total der mitgeteilten (und nicht vollständig belegten) "Accommodation Revenue" 2016 (act. 19, Seite 3 ff.; act. 21; act. 22, Seite 2; act. 27). Damit erweist sich die Beschwerde insofern als begründet, als nicht auf das ungeschmälerte, "rohe Einkommen" aus dem Hotelbetrieb von BZD 165'117.54 respektive von umgerechnet (rund) Fr. 81'800.- abgestellt werden kann. Der angefochtene Einspracheentscheid vom 28. Juli 2017 ist mithin aufzuheben.</w:t>
      </w:r>
    </w:p>
    <w:p>
      <w:r>
        <w:rPr>
          <w:b/>
        </w:rPr>
        <w:t>E. 4.2</w:t>
      </w:r>
    </w:p>
    <w:p>
      <w:r>
        <w:t>Die Beschwerdeführerin beantragt, der AHV/IV-Beitrag 2016 sei ausgehend vom Gewinn von BZD 25'798.- zu veranlagen, der sich aus der Erfolgsrechnung ergibt (act. 17, Seite 5). Diesem Antrag kann schon deshalb nicht gefolgt werden, weil der Erfolgsrechnung ohne die entsprechenden Belege keine (oder nur eingeschränkte) Beweiskraft zukommen kann. Zudem kann der Gewinn von BZD 25'798.-, der der Differenz von Aufwand und Ertrag entspricht, nicht mit dem massgeblichen Einkommen aus der selbständigen Erwerbstätigkeit im Sinne von Art. 9 Abs. 2 AHVG gleichgesetzt werden (vgl. insbesondere den Abzug nach lit. f). Aufgrund der nicht ausreichenden Aktenlage ist von einer Veranlagung des AHV/IV-Beitrags 2016 im Beschwerdeverfahren direkt durch das Gericht abzusehen. Vielmehr ist die Sache (gestützt auf Art. 61 Abs. 1 VwVG) zur Sachverhaltsergänzung an die primär abklärungspflichtige Vorinstanz zurückzuweisen (Art. 43 Abs. 1 ATSG). Die Beschwerdeführerin hat der Vorinstanz die Belege vorzulegen (vgl. Art. 5 VFV), damit diese das Ergebnis der Erfolgsrechnung nachvollziehen und gegebenenfalls berichtigen kann. Massstab der Prüfung bildet dabei Art. 9 Abs. 2 AHVG. Für das am Ende des Beitragsjahres im Betrieb investierte Eigenkapital ist ein Zins (gemäss Artikel 18 Absatz 2 AHVV) abzuziehen (vgl. Art. 9 Abs. 2 lit. f AHVG; BGE 141 V 433 E. 4). Anschliessend hat die Vorinstanz über den AHV/IV-Beitrag 2016 neu zu verfügen.</w:t>
      </w:r>
    </w:p>
    <w:p>
      <w:r>
        <w:rPr>
          <w:b/>
        </w:rPr>
        <w:t>E. 4.3</w:t>
      </w:r>
    </w:p>
    <w:p>
      <w:r>
        <w:t>Nach dem Gesagten wird die Beschwerde in dem Sinne gutgeheissen, als der angefochtene Einspracheentscheid vom 28. Juli 2017, der die Beitragsverfügung 2016 vom 7. Juni 2017 ersetzte (vgl. Urteil des Bundesgerichts 8C_121/2009 vom 26. Juni 2009 E. 3.5), aufgehoben wird. Die Sache wird zur Sachverhaltsergänzung und Neuverfügung im Sinne der Erwägungen an die Vorinstanz zurückgewiesen.</w:t>
      </w:r>
    </w:p>
    <w:p>
      <w:r>
        <w:rPr>
          <w:b/>
        </w:rPr>
        <w:t>E. 5</w:t>
      </w:r>
    </w:p>
    <w:p>
      <w:r>
        <w:t>Das Verfahren ist kostenlos (Art. 85bis Abs. 2 AHVG), weshalb keine Verfahrenskosten zu erheben sind. Der obsiegenden, nicht vertretenen Beschwerdeführerin sind keine unverhältnismässig hohen Kosten entstanden, weshalb ihr keine Parteientschädigung zuzusprechen ist (vgl. Art. 64 Abs. 1 VwVG i.V.m. Art. 7 Abs. 4 des Reglements vom 21. Februar 2008 über die Kosten und Entschädigungen vor dem Bundesverwaltungsgericht [VGKE, SR 173.320.2]). Die unterliegende Vorinstanz hat ebenfalls keinen Anspruch auf eine Parteientschädigung (Art. 64 Abs. 1 VwVG und Art. 7 Abs. 1 VGKE, je e contrario;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