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C-4583/2009 vom 1. Juni 2012</w:t>
      </w:r>
    </w:p>
    <w:p>
      <w:r>
        <w:t>Bundesverwaltungsgericht, 2012-06-01, DE</w:t>
      </w:r>
    </w:p>
    <w:p>
      <w:r>
        <w:rPr>
          <w:b/>
        </w:rPr>
        <w:t xml:space="preserve">Quelle: </w:t>
      </w:r>
      <w:r>
        <w:t>https://mcp.opencaselaw.ch/entscheid/bvger_C-4583_2009</w:t>
      </w:r>
    </w:p>
    <w:p>
      <w:r>
        <w:t>FR: TAF C-4583/2009 du 1 juin 2012</w:t>
      </w:r>
    </w:p>
    <w:p>
      <w:r>
        <w:t>IT: TAF C-4583/2009 del 1 giugno 2012</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sodass sie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w:t>
      </w:r>
    </w:p>
    <w:p>
      <w:r>
        <w:t>Vorab ist zu prüfen, welche Rechtsnormen im vorliegenden Verfahren zur Anwendung gelangen.</w:t>
      </w:r>
    </w:p>
    <w:p>
      <w:r>
        <w:rPr>
          <w:b/>
        </w:rPr>
        <w:t>E. 2.1</w:t>
      </w:r>
    </w:p>
    <w:p>
      <w:r>
        <w:t>Die Beschwerdeführerin ist österreichische Staatsangehörige mit Wohnsitz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16. Juni 2009) eingetretenen Sachverhalt ab (BGE 129 V 1 E. 1.2 mit Hinweisen).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16. Juni 2009 verfasst wurden, auch die im vorliegenden Verfahren eingereichten medizinischen Unterlagen neueren Datums, welche nicht die beim Sturzereignis vom 4. September 2011 erlittenen Verletzungen (Sprunggelenksfraktur links sowie Rissquetschwunde am rechten Unterschenkel) betreffen, da diese medizinischen Unterlagen mit dem Streitgegenstand in engem Sachzusammenhang stehen und geeignet sind, die Beurteilung im Verfügungszeitpunkt zu beeinflussen (vgl. BGE 116 V 80 E. 6b; ZAK 1989 S. 111 E. 3b mit Hinweisen).</w:t>
      </w:r>
    </w:p>
    <w:p>
      <w:r>
        <w:rPr>
          <w:b/>
        </w:rPr>
        <w:t>E. 2.3</w:t>
      </w:r>
    </w:p>
    <w:p>
      <w:r>
        <w:t>Bei den materiellen Bestimmungen des IVG und der Verordnung vom 17. Januar 1961 über die Invalidenversicherung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 Noch keine Anwendung findet vorliegend das am 1. Januar 2012 in Kraft getretene erste Massnahmenpaket der 6. IV-Revision (IVG in der Fassung vom 18. März 2011 [AS 2011 5659]).</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vom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w:t>
      </w:r>
    </w:p>
    <w:p>
      <w:r>
        <w:rPr>
          <w:b/>
        </w:rPr>
        <w:t>E. 3.3</w:t>
      </w:r>
    </w:p>
    <w:p>
      <w:r>
        <w:t>Vor der Berechnung des Invaliditätsgrades muss sowohl im Rahmen einer erstmaligen Prüfung des Rentenanspruchs als auch anlässlich einer Rentenrevision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 Abs. 2, Abs. 2bis und Abs. 2ter IVG [4. IV-Revision] und Art. 28a IVG [5. IV-Revision]).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3.3.1</w:t>
      </w:r>
    </w:p>
    <w:p>
      <w:r>
        <w:t>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 Abs. 2ter IVG [4. IV-Revision] und Art. 28a Abs. 3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w:t>
      </w:r>
    </w:p>
    <w:p>
      <w:r>
        <w:rPr>
          <w:b/>
        </w:rPr>
        <w:t>E. 3.3.2</w:t>
      </w:r>
    </w:p>
    <w:p>
      <w:r>
        <w:t>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 4b; Urteil des Bundesgericht I 817/05 vom 5. Februar 2007 E. 8.1; Urteil des Bundesgericht U 262/02 vom 8. April 2003 E. 4.4).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3.4</w:t>
      </w:r>
    </w:p>
    <w:p>
      <w:r>
        <w:t>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altArt. 41 Abs. 1 IVG (in Kraft bis Ende 2002) entwickelte Rechtsprechung ist daher grundsätzlich weiterhin anwendbar (BGE 130 V 343 E. 3.5.4, in BGE 133 V 108 nicht publizierte E. 2 [Urteil EVG I 465/05 vom 6. November 2006]).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sich der Schweregrad eines Leidens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vorliegt,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bleiben die Wiedererwägung und die prozessuale Revision (BGE 133 V 108 E. 5.4). Nach Art. 88a Abs. 1 IVV ist die anspruchsbeeinflussende Änderung im Falle einer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derartigen Konstellationen ist Art. 29 Abs. 1 IVG bzw. Art. 28 Abs. 1 IVG in der seit dem 1. Januar 2008 in Kraft stehenden Fassung nicht anwendbar (BGE 109 V 125 E. 4a; vgl. auch BGE 133 V 108). Führt die Verbesserung der Erwerbsfähigkeit zu einer derartigen Verminderung des Invaliditätsgrades, dass die Rente herabgesetzt werden muss, so erfolgt die Anpassung der Rente gemäss Art. 88bis Abs. 2 lit. a IVV frühestens vom ersten Tag des zweiten der Zustellung der Revisionsverfügung folgenden Monats an.</w:t>
      </w:r>
    </w:p>
    <w:p>
      <w:r>
        <w:rPr>
          <w:b/>
        </w:rPr>
        <w:t>E. 3.7</w:t>
      </w:r>
    </w:p>
    <w:p>
      <w:r>
        <w:t>Im Rahmen einer von Amtes wegen durchgeführten Revision stellte die Vorinstanz mit Mitteilung vom 29. Januar 2008 fest, dass aufgrund unveränderter Verhältnis weiterhin Anspruch auf eine ganze Invalidenrente bestehe (act. 52). Gemäss Aktenlage untersuchte die Vorinstanz in dieser Revision den neuen Sachverhalt nicht umfassend (vgl. act. 47, 48 und 51), weshalb die Mitteilung vom 29. Januar 2008 als Referenzzeitpunkt nicht ausschlaggebend ist.</w:t>
      </w:r>
    </w:p>
    <w:p>
      <w:r>
        <w:rPr>
          <w:b/>
        </w:rPr>
        <w:t>E. 4</w:t>
      </w:r>
    </w:p>
    <w:p>
      <w:r>
        <w:t>Im vorliegenden Verfahren ist demnach zu prüfen, ob sich der Gesundheitszustand und die Arbeitsfähigkeit der Beschwerdeführerin seit der rentenzusprechenden Verfügung vom 19. Juni 2007 bis zum Erlass der hier streitigen Verfügung vom 16. Juni 2009 massgeblich verändert haben.</w:t>
      </w:r>
    </w:p>
    <w:p>
      <w:r>
        <w:rPr>
          <w:b/>
        </w:rPr>
        <w:t>E. 4.1</w:t>
      </w:r>
    </w:p>
    <w:p>
      <w:r>
        <w:t>Mit rechtskräftiger Verfügung vom 19. Juni 2007 sprach die IVSTA der Beschwerdeführerin mit Wirkung ab dem 1. September 2005 eine ganze Invalidenrente zu, da seit dem 8. September 2004 in jeglichen ausserhäuslichen Tätigkeiten eine Arbeitsunfähigkeit von 80% und in der Haushaltstätigkeit eine Einschränkung von 78% vorliege (act. 39 und 40). Die IVSTA stützte sich dabei insbesondere auf die medizinischen Beurteilungen von Dr. med. J._______ des IV-ärztlichen Dienstes vom 1. Septem­ber 2006 und 23. Februar 2007. Dieser attestierte der Beschwerdeführerin gestützt auf die ihm vorliegenden medizinischen Unterlagen einen Status nach Unterschenkelfraktur mit kompliziertem Heilungsverlauf sowie eine Pseudarthrose/Osteomyelitis und kam zum Schluss, dass die Beschwerdeführerin ab dem 10. Februar 2004 (Datum Rodelunfall) in der bisherigen Tätigkeit zu 80% und für Arbeiten im Haushalt zu 78% arbeitsunfähig sei. Zur Begründung führte er im Wesentlichen aus, die Pseudarthrose und der anschliessende Knocheninfekt seien noch nicht ausgeheilt. Die Beschwerdeführerin könne daher ihr Bein nicht belasten und trage einen behindernden Fixateur externe (act. 27 und 35). Die Beurteilung von Dr. med. J._______ erfolgte im Wesentlichen gestützt auf die vom österreichischen Versicherungsträger eingeholten ärztlichen Gesamtgutachten vom 8. September 2005 und 24. Oktober 2006. Gemäss dem Gutachten vom 8. September 2005 bestehe bei der Beschwerde­führerin ein Zustand nach distalem Unterschenkeltrümmerbruch rechts mit komplikativem Verlauf und mehrfachen Operationen. Derzeit trage sie noch einen liegenden Fixateur extern. Die Pseudarthrose sei noch nicht knöchern "durchgebaut". Es sei noch ein entlastendes Gehen mit zwei Unterarmstützkrücken erforderlich, "gleichzeitig bestehende Antikoagulation". Beim rechten Knie bestehe eine Bewegungseinschränkung. Der Vorfuss in "Spitzfussstellung" sei lediglich mit "Wackelbewegung" mobil. Die Beschwerdeführerin sei derzeit am allgemeinen Arbeitsmarkt nicht einsetzbar (act. 23). Im Gutachten vom 24. Oktober 2006 wurde ferner ausgeführt, dass bei der Beschwerdeführerin in der Zwischenzeit eine Marknagelung durchgeführt worden sei. Dies habe jedoch auch keinen weiteren "Durchbau" gebracht, sodass im Oktober eine extracorporelle Stosswellentherapie erfolgt sei. Die Beschwerdeführerin sei weiterhin mit Stützkrücken mobil. Der Bruch sei noch nicht "durchgebaut". Eine CT-Kontrolle sei in acht bis zwölf Wochen geplant. Falls in dieser Zeit keine Kallusreaktion sichtbar sei, sei eine Revisionsoperation von Seiten der Orthopädie geplant. Die Beschwerdeführerin sei weiterhin nicht arbeitsfähig (act. 32).</w:t>
      </w:r>
    </w:p>
    <w:p>
      <w:r>
        <w:rPr>
          <w:b/>
        </w:rPr>
        <w:t>E. 4.2.1</w:t>
      </w:r>
    </w:p>
    <w:p>
      <w:r>
        <w:t>Die angefochtene Verfügung der IVSTA vom 16. Juni 2009 stützt sich auf die Stellungnahme von Dr. med. D._______ des RAD Rhone vom 23. April 2009. Dieser führte aus, der Gesundheitszustand habe sich zwischenzeitlich stabilisiert. In der bisherigen Tätigkeit sei die Beschwerdeführerin nach wie vor zu 100% arbeitsunfähig, während sie Tätigkeiten im Haushalt sowie Verweisungstätigkeiten seit dem 11. Dezember 2008 wieder zu 100% ausüben könne (act. 66). Die Beurteilung von Dr. med. D._______ erfolgte im Wesentlichen gestützt auf das Ambulanzblatt des Krankenhauses Y._______ in Z._______. Gemäss Eintrag vom 5. August 2008 sei die Beschwerdeführerin ohne Stützkrücken zur Untersuchung gekommen. Sie sei sehr zufrieden und habe keine Schmerzen mehr. Die Beweglichkeit am Sprunggelenk habe sich deutlich gebessert. Das Röntgen zeige eine konsolidierte Fraktursituation, "kein Nachgehen der Fraktur". Das Gangbild sei noch leicht hinkend. Es bestehe eine Beinlängendifferenz von 3,5 cm links. Die Beschwerdeführerin komme mit der Erhöhung von 1,5 cm gut zurecht, weshalb mit dieser Erhöhung fortzusetzen sei. Bei allfällig normalem Gangbild könne eventuell auf eine grössere Erhöhung umgestiegen werden. Dem Eintrag vom 9. September 2008 ist zu entnehmen, dass die Beschwerdeführerin sehr zufrieden und "voll belastend mobil" sei. Zeitweise habe sie ziehende Schmerzen im Bereich der Fusssohle. Ansonsten habe sie keine Schmerzen am Bein. Die Beweglichkeit am Sprunggelenk habe sich deutlich gebessert. Die Kniegelenksbeweglichkeit sei frei, die Kniegelenksbeschwerden seien deutlich rückläufig. Die Fraktur sei konsolidiert und unverändert in der Stellung. Der letzte Eintrag des Ambulanzblattes datiert vom 11. Dezember 2008. Demnach sei die Beschwerdeführerin sehr zufrieden, schmerzfrei und weise ein nahezu normales Gangbild auf. Die Sprunggelenksbeweglichkeit sei noch eingeschränkt. Die Rekurvation sei unverändert (act. 63).</w:t>
      </w:r>
    </w:p>
    <w:p>
      <w:r>
        <w:rPr>
          <w:b/>
        </w:rPr>
        <w:t>E. 4.2.2</w:t>
      </w:r>
    </w:p>
    <w:p>
      <w:r>
        <w:t>Dr. med. C._______, Facharzt für Orthopädie und orthopädische Chirurgie, kam in seinem Gutachten vom 22. Januar 2009 zum Schluss, dass die Beschwerdeführerin in angepassten Tätigkeiten (mit wechselnder Arbeitshaltung, vorwiegend sitzend, nicht höhenexponiert und ohne Steigen auf Leitern und Treppen) wieder arbeitsfähig sei (act. 64).</w:t>
      </w:r>
    </w:p>
    <w:p>
      <w:r>
        <w:rPr>
          <w:b/>
        </w:rPr>
        <w:t>E. 4.2.3</w:t>
      </w:r>
    </w:p>
    <w:p>
      <w:r>
        <w:t>Im September 2009 erfolgte bei der Beschwerdeführerin eine Meniskusteilresektion am linken Kniegelenk.</w:t>
      </w:r>
    </w:p>
    <w:p>
      <w:r>
        <w:rPr>
          <w:b/>
        </w:rPr>
        <w:t>E. 4.2.4</w:t>
      </w:r>
    </w:p>
    <w:p>
      <w:r>
        <w:t>In seinem - im Auftrag der Beschwerdeführerin erstellten - unfallchirurgischen Fachgutachten vom 21. Oktober 2009 führte Dr. med. I._______, Facharzt für Unfallchirurgie und Sporttraumatologie, im Wesentlichen aus, dass die Beschwerdeführerin zwischenzeitlich ohne Krücken vollbelastend gehfähig sei; die Gehleistung sei noch mit maximal einer Stunde deutlich eingeschränkt. Aufgrund der Inaktivität und des jahrelangen Krankheitsverlaufes sei es zu arthrotischen Veränderungen des Kniegelenks als auch des Sprunggelenks gekommen. Eine reguläre Arbeitstätigkeit könne sich die Beschwerdeführerin mit den derzeitigen Restbeschwerden nicht vorstellen, was aus medizinischer Sicht glaubhaft erscheine. Sowohl verletzungs- als auch behandlungsbedingt sei es zu einer dauernden verbleibenden Invalidität gekommen (act. 73). Das auf der letzten Seite des Gutachtens von Dr. med. I._______ attestierte Ausmass der Dauerinvalidität ist nicht lesbar.</w:t>
      </w:r>
    </w:p>
    <w:p>
      <w:r>
        <w:rPr>
          <w:b/>
        </w:rPr>
        <w:t>E. 4.2.5</w:t>
      </w:r>
    </w:p>
    <w:p>
      <w:r>
        <w:t>Nach Einsicht in die vorliegenden medizinischen Unterlagen führte Dr. med. D._______ des RAD Rhone in seiner Stellungnahme vom 14. Januar 2010 aus, das von der Beschwerdeführerin in Auftrag gegebene Gutachten ergebe keine neuen Erkenntnisse. Es handle sich um eine unterschiedliche Beurteilung der subjektiven Beschwerden bei unveränderten objektiven Befunden. Es sei auf das Gutachten von Dr. med. C._______ vom 22. Januar 2009 abzustellen. Eine angepasste Tätigkeit sei spätestens seit dem 11. Dezember 2008 zumutbar (act. 77).</w:t>
      </w:r>
    </w:p>
    <w:p>
      <w:r>
        <w:rPr>
          <w:b/>
        </w:rPr>
        <w:t>E. 4.2.6</w:t>
      </w:r>
    </w:p>
    <w:p>
      <w:r>
        <w:t>Gemäss dem vom Landesgericht X._______ (AT) eingeholten neurologischen Gutachten von Dr. med. F._______, Facharzt für Neurologie und Psychiatrie, vom 3. März 2010 leide die Beschwerdeführerin aus neurologischer Sicht an einer distalen Läsion des Nervus tibialis mit Sensibilitätsdefizit und Kausalgie (komplexes regionales Schmerzsyndrom Typ 2). Bei der Beschwerdeführerin sei es als Folge der Verletzung bzw. der mehrfachen operativen Interventionen zu einer Schädigung des Nervus tibialis im Bereich des distalen Unterschenkels gekommen. Folge dieser Nervenschädigung sei ein Taubheitsgefühl an der Fusssohle verbunden mit erhöhter Berührungsempfindlichkeit sowie Spontanschmerzen im Sinne einer "Kausalgie". Die bestehenden Nervenschmerzen würden medikamentös behandelt und könnten mit der Medikation teilweise unterdrückt werden. Die Gefühlsstörung an der Fusssohle verursache eine leichte Standunsicherheit. Motorische Funktionsausfälle seien als Folge der Nervenschädigung nicht gegeben. Die bestehende Bewegungseinschränkung im Sprunggelenk sei Folge der knöchernen Verletzung und damit unfallchirurgischerseits zu beurteilen. Darüber hinausgehende Störungen im Bereich des zentralen oder peripheren Nervensystems lägen nicht vor. Die Beschwerdeführerin sei in der Lage, Verweisungstätigkeiten vollschichtig auszuüben. Zu vermeiden seien das Heben und Tragen schwerer Lasten, häufiges Treppensteigen und das Arbeiten auf Leitern und Gerüsten. Der beschriebene Gesundheitszustand im neurologischen Bereich bestehe zumindest seit dem 25. September 2009 (Datum der Antragstellung in Österreich).</w:t>
      </w:r>
    </w:p>
    <w:p>
      <w:r>
        <w:rPr>
          <w:b/>
        </w:rPr>
        <w:t>E. 4.2.7</w:t>
      </w:r>
    </w:p>
    <w:p>
      <w:r>
        <w:t>Dr. med. G._______, Facharzt für Innere Medizin, attestierte der Beschwerdeführerin in seinem für das Landesgericht X._______ (AT) erstellten internistischen Gutachten vom 16. März 2010 einen gut eingestellten Diabetes Typ 2, eine anamnestische Hypercholesterinämie sowie eine Adipositas. Es zeigten sich in den durchgeführten laborchemischen Untersuchungen keine wesentlichen Auffälligkeiten; der Langzeitkontrollwert des Blutzuckers sei in optimalem Bereich. Das Ruhe-EKG zeige keinen krankhaften Befund; auch in der Sonographie der Abdominalorgane sowie echocardiographisch bestehe ein unauffälliger Befund. Unter Berücksichtigung der erwähnten Diagnosen und ohne Berücksichtigung des neurologischen und orthopädischen Befundes könne die Beschwerdeführerin leichte und mittelschwere Arbeiten, Arbeiten im Gehen, Stehen und Stizen sowie Arbeiten im Freien und geschlossenen Räumen verrichten. Die tägliche Arbeitszeit könne acht Stunden mit den üblichen Unterbrechungen betragen. Eine regelmässige Einnahme der Hauptmahlzeiten müsse möglich sein.</w:t>
      </w:r>
    </w:p>
    <w:p>
      <w:r>
        <w:rPr>
          <w:b/>
        </w:rPr>
        <w:t>E. 4.2.8</w:t>
      </w:r>
    </w:p>
    <w:p>
      <w:r>
        <w:t>Gemäss dem vom Landesgericht X._______ (AT) eingeholten unfallchirurgisch-orthopädischen Gutachten von Dr. med. E._______, Facharzt für Unfallchirurgie und Sporttraumatologie, vom 6. April 2010 leide die Beschwerdeführerin an einem Zustand nach Unterschenkelfraktur rechts mit kompliziertem Verlauf, einem Zustand nach Mehrfachosteosynthese Unterschenkel rechts (Verfahrenswechsel), einem Zustand nach Knocheneiterung Unterschenkel rechts, einem Zustand nach Transplantation eines Muskelhautlappens Unterschenkel rechts, einem Zustand bei in schwerer Fehlstellung verheilter Unterschenkelfraktur rechts und einem Zustand nach Distraktionsosteogenese (Knochenverlängerung). Zum Untersuchungszeitpunkt am 3. April 2010 bestünden anhaltende Schmerzen am rechten Unterschenkel. Die Schmerzen würden als diffus angegeben. Klinisch sei der Bruch geheilt. Zum Untersuchungszeitpunkt sei kein sicheres Infektgeschehen vorhanden. Objektiv bestehe eine Beinverkürzung von 3,5 cm und ein hinkendes Gangbild. Aus orthopädisch-unfallchirurgischer Sicht sei die Beschwerdeführerin in Anbetracht der in schwerer Fehlstellung verheilten, komplikationshaft verlaufenden Unterschenkelfraktur rechts mit Beinverkürzung um 3,5 cm bei anhaltenden - medikamentös kaum beherrschbaren - Ruhe- und Belastungsschmerzen nicht arbeitsfähig. Der gegenwärtige Zustand sei durch zumutbare Therapien und Operationen nicht zu verbessern, sodass eine Änderung im Leistungskalkül eintreten würde.</w:t>
      </w:r>
    </w:p>
    <w:p>
      <w:r>
        <w:rPr>
          <w:b/>
        </w:rPr>
        <w:t>E. 4.2.9</w:t>
      </w:r>
    </w:p>
    <w:p>
      <w:r>
        <w:t>In ihrer Stellungnahme vom 12. Oktober 2011 führte Dr. med. H._______ des RAD Rhone aus, dass die bestehenden Nervenschmerzen gemäss Dr. med. F._______, "Facharzt für Neurologie", medikamentös behandelt und kupiert würden. Da es sich um Nervenschmerzen handle, seien die Aussagen von Dr. med. E._______, "Facharzt für Orthopädie", nicht relevant. Die Beschwerdeführerin sei in einer angepassten Tätigkeit seit dem 11. Dezember 2008 zu 100% arbeitsfähig.</w:t>
      </w:r>
    </w:p>
    <w:p>
      <w:r>
        <w:rPr>
          <w:b/>
        </w:rPr>
        <w:t>E. 4.2.10</w:t>
      </w:r>
    </w:p>
    <w:p>
      <w:r>
        <w:t>Gemäss dem von der Beschwerdeführerin eingereichten Bericht von Dr. med. I._______ vom 14. September 2011 erlitt die Beschwerdeführerin bei einem Sturzereignis am 4. September 2011 eine Sprunggelenksfraktur (Bimalleolarfraktur) links sowie eine Rissquetschwunde (Vulnus lacero-contusum) am rechten Unterschenkel, welche am 7. September 2011 operativ versorgt werden mussten.</w:t>
      </w:r>
    </w:p>
    <w:p>
      <w:r>
        <w:rPr>
          <w:b/>
        </w:rPr>
        <w:t>E. 4.2.11</w:t>
      </w:r>
    </w:p>
    <w:p>
      <w:r>
        <w:t>Gestützt darauf kam Dr. med. H._______ in ihrer Stellungnahme vom 18. Januar 2012 zum Schluss, dass die Beschwerdeführerin ab dem 4. September 2011 in der bisherigen sowie in einer angepassten Tätigkeit während vier Monaten postoperativ zu 100% arbeitsunfähig gewesen sei. Seit dem 4. Januar 2012 sei sie in Verweisungstätigkeiten wieder zu 100% arbeitsfähig.</w:t>
      </w:r>
    </w:p>
    <w:p>
      <w:r>
        <w:rPr>
          <w:b/>
        </w:rPr>
        <w:t>E. 4.3.1</w:t>
      </w:r>
    </w:p>
    <w:p>
      <w:r>
        <w:t>Die beurteilenden Ärzte sind sich einig, dass die Unterschenkelfraktur zwischenzeitlich klinisch geheilt und die die Beschwerdeführerin ohne Krücken voll gehfähig sei. Zudem ist die Beschwerdeführerin nicht mehr auf den externen Fixateur angewiesen. Diesbezüglich hat sich der Gesundheitszustand der Beschwerdeführerin somit klar verbessert.</w:t>
      </w:r>
    </w:p>
    <w:p>
      <w:r>
        <w:rPr>
          <w:b/>
        </w:rPr>
        <w:t>E. 4.3.2</w:t>
      </w:r>
    </w:p>
    <w:p>
      <w:r>
        <w:t>Gemäss den vorliegenden medizinischen Unterlagen litt die Beschwerdeführerin zum Zeitpunkt der hier streitigen Verfügung vom 16. Juni 2009 an einer distalen Läsion des Nervus tibialis mit Sensibilitätsdefizit und Kausalgie (komplexes regionales Schmerzsyndrom Typ 2), einem gut eingestellten Diabetes Typ 2, einer anamnestischen Hypercholesterinämie, einer Adipositas, arthrotischen Veränderungen des Kniegelenks und des Sprunggelenks, einem Zustand nach Unterschenkelfraktur rechts mit kompliziertem Verlauf, einem Zustand nach Mehrfachosteosynthese Unterschenkel rechts (Verfahrenswechsel), einem Zustand nach Knocheneiterung Unterschenkel rechts, einem Zustand nach Transplantation eines Muskelhautlappens Unterschenkel rechts, einem Zustand bei in schwerer Fehlstellung verheilter Unterschenkelfraktur rechts und einem Zustand nach Distraktionsosteogenese (Knochenverlängerung).</w:t>
      </w:r>
    </w:p>
    <w:p>
      <w:r>
        <w:rPr>
          <w:b/>
        </w:rPr>
        <w:t>E. 4.3.3</w:t>
      </w:r>
    </w:p>
    <w:p>
      <w:r>
        <w:t>Während sowohl Dr. med. C._______, Facharzt für Orthopädie und orthopädische Chirurgie, als auch Dr. med. F._______, Facharzt für Neurologie und Psychiatrie, und Dr. med. G._______, Facharzt für Innere Medizin sowie die beiden RAD-Ärzte zum Schluss kamen, dass die Beschwerdeführerin Verweisungstätigkeiten wieder zu 100% ausüben könne, kamen Dr. med. I._______ sowie Dr. med. E._______, beides Fachärzte für Unfallchirurgie und Sporttraumatologie, zu einer anderen Beurteilung der Restarbeitsfähigkeit.</w:t>
      </w:r>
    </w:p>
    <w:p>
      <w:r>
        <w:rPr>
          <w:b/>
        </w:rPr>
        <w:t>E. 4.3.4</w:t>
      </w:r>
    </w:p>
    <w:p>
      <w:r>
        <w:t>Dr. med. I._______ führte aus, dass sich die Beschwerdeführerin eine reguläre Arbeitstätigkeit aufgrund der Restbeschwerden nicht mehr vorstellen könne, was aus medizinischer Sicht glaubhaft erscheine. Sowohl verletzungs- als auch behandlungsbedingt sei es zu einer dauernden verbleibenden Invalidität gekommen. Dr. med. I._______ ist Leiter der Abteilung für Unfallchirurgie und Sporttraumatologie des Krankenhauses Y._______ in Z._______, bei welcher sich die Beschwerdeführerin seit mehreren Jahren in Behandlung befindet. Nach der höchstrichterlichen Rechtsprechung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Berichte von behandelnden Ärzten sind aufgrund der auftragsrechtlichen Vertrauensstellung zum Patienten hingegen mit Vorbehalt zu würdigen (BGE 125 V 353 E. 3b/bb und cc mit weiteren Hinweisen; Urteil des EVG vom 9. August 2000, I 437/99 E. 4b/bb; Urteil des EVG vom 20. März 2006, I 655/05 E. 5.4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9C_24/2008 vom 27. Mai 2008 E. 2.3.2 mit Hinweisen). Eine solche Situation ist im vorliegenden Fall nicht gegeben. Dr. med. I._______ umschreibt weitgehend dieselbe Symptomatik wie die übrigen begutachtenden Ärzte, kommt aber bezüglich der Einschätzung der Restarbeitsfähigkeit zu einem unterschiedlichen Schluss. Somit sind die Ausführungen von Dr. med. I._______ nicht geeignet, die Beurteilung von Dr. med. C._______, Dr. med. F._______, Dr. med. G._______ und von den beiden RAD-Ärzten in Frage zu stellen. Hinzu kommt, dass Dr. med. I._______ bezüglich der Beurteilung der Rest­arbeitsfähigkeit lediglich ausführt, es sei aus medizinischer Sicht glaubhaft, dass sich die Beschwerdeführerin eine reguläre Arbeitstätigkeit aufgrund der Restbeschwerden nicht mehr vorstellen könne. Das Ausmass der von Dr. med. I._______ attestierten Dauerinvalidität ist jedoch nicht lesbar. Schliesslich ist darauf hinzuweisen, dass Dr. med. I._______ auch keinen Unterschied zwischen der Arbeitsfähigkeit in der angestammten Tätigkeit und in einer leidensadaptierten machte.</w:t>
      </w:r>
    </w:p>
    <w:p>
      <w:r>
        <w:rPr>
          <w:b/>
        </w:rPr>
        <w:t>E. 4.3.5</w:t>
      </w:r>
    </w:p>
    <w:p>
      <w:r>
        <w:t>Dr. med. E._______ kommt in seinem unfallchirurgisch-ortho­pädischen Gutachten vom 6. April 2010 zum Schluss, dass die Beschwerde­führerin in Anbetracht der in schwerer Fehlstellung verheilten, komplikationshaft verlaufenden Unterschenkelfraktur rechts mit Beinverkürzung um 3,5 cm bei anhaltenden - medikamentös kaum beherrschbaren - Ruhe- und Belastungsschmerzen nicht arbeitsfähig sei. Zum Untersuchungszeitpunkt bestünden anhaltende Schmerzen am rechten Unterschenkel. Die Schmerzen würden als diffus angegeben. Klinisch sei der Bruch geheilt. Zum Untersuchungszeitpunkt sei kein sicheres Infektgeschehen vorhanden. Objektiv bestehe eine Beinverkürzung von 3,5 cm und ein hinkendes Gangbild. Demgegenüber führte Dr. med. F._______ in seinem neurologischen Gutachten vom 3. März 2010 aus, dass die bestehenden Nervenschmerzen medikamentös behandelt würden und mit der Medikation teilweise unterdrückt werden könnten und kam zum Schluss, dass die Beschwerdeführerin in der Lage sei, Verweisungstätigkeiten vollschichtig auszuüben. Da es vorliegend um die Beurteilung der Auswirkungen der beschriebenen Nervenschmerzen auf die Arbeitsfähigkeit der Beschwerdeführerin geht, ist mit Dr. med. H._______ des RAD Rhone davon auszugehen, dass die Beurteilung des Neurologen und Psychiaters der Beurteilung des Unfallchirurgen und Sporttraumatologen vorzuziehen ist, zumal einzig jener über die erforderlichen persönlichen und fachlichen Qualifikationen verfügt. Somit sind die Ausführungen von Dr. med. E._______ nicht geeignet, die Beurteilung von Dr. med. F._______ in Frage zu stellen. Hinzu kommt, dass Dr. med. E._______, wie bereits Dr. med. I._______, bei seiner Beurteilung keinen Unterschied zwischen der Arbeitsfähigkeit in der angestammten Tätigkeit und in einer leidensadaptierten machte.</w:t>
      </w:r>
    </w:p>
    <w:p>
      <w:r>
        <w:rPr>
          <w:b/>
        </w:rPr>
        <w:t>E. 4.3.6</w:t>
      </w:r>
    </w:p>
    <w:p>
      <w:r>
        <w:t>Bezüglich der im vorliegenden Beschwerdeverfahren eingereichten medizinischen Unterlagen, welche die beim Sturzereignis vom 4. September 2011 erlittenen Verletzungen (Sprunggelenksfraktur links sowie Rissquetschwunde am rechten Unterschenkel) betreffen (vgl. Bericht Dr. med. I._______ vom 14. September 2011) bleibt vollständigkeitshalber anzumerken, dass das Sozialversicherungsgericht bei der Beurteilung einer Streitsache in der Regel auf den bis zum Zeitpunkt des Erlasses der streitigen Verfügung (hier: 16. Juni 2009) eingetretenen Sachverhalt abstellt. Tatsachen, die jenen Sachverhalt seither verändert haben, sollen im Normalfall Gegenstand einer neuen Verwaltungsverfügung sein (vgl. E. 2.2 hiervor). Es rechtfertigt sich daher, diesen Bericht als Neuanmeldung zum Rentenbezug zu betrachten.</w:t>
      </w:r>
    </w:p>
    <w:p>
      <w:r>
        <w:rPr>
          <w:b/>
        </w:rPr>
        <w:t>E. 4.4</w:t>
      </w:r>
    </w:p>
    <w:p>
      <w:r>
        <w:t>Es ist demnach auf die nachvollziehbare und schlüssige Beurteilung von Dr. med. C._______, Dr. med. F._______, Dr. med. G._______ und von den beiden RAD-Ärzten abzustellen, wonach die Beschwerdeführerin Verweisungstätigkeiten wieder zu 100% ausüben könne. Die IVSTA hat somit zu Recht eine Verbesserung des Gesundheitszustandes mit Auswirkung auf die Arbeitsfähigkeit seit der letzten rechtskräftigen Verfügung bejaht. Entgegen der Auffassung der Beschwerdeführerin erweist sich der medizinische Sachverhalt somit als genügend erstellt, sodass ihr Antrag auf "Neudurchführung der Untersuchungen" abzuweisen ist.</w:t>
      </w:r>
    </w:p>
    <w:p>
      <w:r>
        <w:rPr>
          <w:b/>
        </w:rPr>
        <w:t>E. 4.5</w:t>
      </w:r>
    </w:p>
    <w:p>
      <w:r>
        <w:t>Zur (Rest-)Arbeitsfähigkeit für Tätigkeiten im Haushalt äusserte sich einzig Dr. med. D._______ des RAD Rhone. Dieser kam zum Schluss, dass die Beschwerdeführerin für solche Tätigkeiten seit dem 11. Dezember 2008 wieder zu 100% arbeitsfähig sei (act. 66). Auf die Einholung von weiteren Auskünften bzw. Beurteilungen bezüglich der gesundheitlichen Einschränkungen der Beschwerdeführerin im Haushaltsbereich kann vorliegend jedoch verzichtet werden, da selbst bei einer allfälligen Arbeitsunfähigkeit im Haushaltsbereich von 100% kein Anspruch auf eine Invalidenrente bestünde (vgl. E. 5.4 hiernach).</w:t>
      </w:r>
    </w:p>
    <w:p>
      <w:r>
        <w:rPr>
          <w:b/>
        </w:rPr>
        <w:t>E. 5.1</w:t>
      </w:r>
    </w:p>
    <w:p>
      <w:r>
        <w:t>Der von der IVSTA vorgenommene Einkommensvergleich (act. 67) wird von der Beschwerdeführerin nicht beanstandet.</w:t>
      </w:r>
    </w:p>
    <w:p>
      <w:r>
        <w:rPr>
          <w:b/>
        </w:rPr>
        <w:t>E. 5.2</w:t>
      </w:r>
    </w:p>
    <w:p>
      <w:r>
        <w:t>Aus den Akten ergeben sich keine Hinweise, dass sich der Status der Beschwerdeführerin als Erwerbstätige (32,5 Stunden pro Woche) bzw. Hausfrau (6 Stunden pro Woche) seit der rentenzusprechenden Verfügung vom 19. Juni 2007 bis zum Erlass der hier streitigen Verfügung vom 16. Juni 2009 verändert hat (act. 36), weshalb vorliegend die gemischte Methode mit der Aufteilung in 84,4% ausserhäusliche Erwerbstätigkeit und 15,6% Haushaltstätigkeit zur Anwendung kommt (vgl. E. 3.3 hiervor).</w:t>
      </w:r>
    </w:p>
    <w:p>
      <w:r>
        <w:rPr>
          <w:b/>
        </w:rPr>
        <w:t>E. 5.3.1</w:t>
      </w:r>
    </w:p>
    <w:p>
      <w:r>
        <w:t>Die Vorinstanz ging in ihrer Verfügung vom 16. Juni 2009 von einem hypothetischen Valideneinkommen von monatlich Euro 1'101.07 (84,4%iges Pensum) bzw. Euro 1'304.34 (100%iges Pensum) aus. Dies lässt sich mit Blick auf die Angaben der Arbeitgeberin zum Lohn für das Jahr 2005 (Pensum von 84,4%; act. 9) nicht beanstanden und es ist von diesem Einkommen auszugehen.</w:t>
      </w:r>
    </w:p>
    <w:p>
      <w:r>
        <w:rPr>
          <w:b/>
        </w:rPr>
        <w:t>E. 5.3.2</w:t>
      </w:r>
    </w:p>
    <w:p>
      <w:r>
        <w:t>Weiter ging die Vorinstanz gemäss statistischem Jahrbuch Österreichs 2007, Statistik Austria, und statistischem Jahrbuch WKO, Statistik 2006/2007, von einem statistischen hypothetischen Invalideneinkommen von monatlich EUR 1'247.68 im Jahre 2005 aus. Vergleichbare Zahlen finden sich in der Tabelle 7.20 [S. 205] des statistischen Jahresbuches Österreich 2012 (abrufbar unter www.statistik.at &gt; Publikationen &amp; Services &gt; statistisches Jahrbuch; zuletzt besucht am 4. Mai 2012) und in der Tabelle "Bruttostundenverdienst nach Berufsgruppen im Oktober 2006" der Statistik Austria (vgl. http://sdb.statistik.at/superwebguest/login.do?­guest=guest&amp;db=deveste005; zuletzt besucht am 4. Mai 2012), weshalb das von der IVSTA ermittelte nicht zu beanstanden ist. Unter Berücksichtigung des von der IVSTA angerechneten leidensbedingten Abzugs von 10%, welcher nicht zu beanstanden ist, ergibt sich somit ein monatliches Invalideneinkommen von Euro 1'122.91.</w:t>
      </w:r>
    </w:p>
    <w:p>
      <w:r>
        <w:rPr>
          <w:b/>
        </w:rPr>
        <w:t>E. 5.3.3</w:t>
      </w:r>
    </w:p>
    <w:p>
      <w:r>
        <w:t>Der Vergleich von Valideneinkommen (Euro 1'304.34) und Invalideneinkommen (Fr. 1'122.91) ergibt somit einen Invaliditätsgrad von (gerundet) 14%. Dieser Invaliditätsgrad im Erwerbsbereich ist gemäss dem Arbeitspensum der Beschwerdeführerin zu 84,4% anzurechnen, woraus sich der Invaliditätsgrad im Erwerbsbereich von 11,74% ergibt.</w:t>
      </w:r>
    </w:p>
    <w:p>
      <w:r>
        <w:rPr>
          <w:b/>
        </w:rPr>
        <w:t>E. 5.4</w:t>
      </w:r>
    </w:p>
    <w:p>
      <w:r>
        <w:t>Die Einschränkung im Haushalt beträgt gemäss Dr. med. D._______ des RAD Rhone seit dem 11. Dezember 2008 0% (act. 66). Das Ausmass der Einschränkung im Haushalt kann vorliegend jedoch wie gesagt offenbleiben, zumal selbst bei einer Einschränkung im Haushalt von 100% kein Anspruch auf eine Invalidenrente bestünde (15,6% + 11,74% = 27,34%).</w:t>
      </w:r>
    </w:p>
    <w:p>
      <w:r>
        <w:rPr>
          <w:b/>
        </w:rPr>
        <w:t>E. 6</w:t>
      </w:r>
    </w:p>
    <w:p>
      <w:r>
        <w:t>Zusammenfassend ist festzuhalten, dass der addierte Invaliditätsgrad von Erwerbstätigkeit und Haushalt weniger als 40% beträgt, was keinen Anspruch auf eine Invalidenrente begründet. Die IVSTA hat die bisher gewährte ganze Invalidenrente folglich zu Recht ab dem 1. August 2009 (Art. 88a Abs. 1 IVV i.V.m. Art. 88bis Abs. 2 Bst. a IVV; vgl. E. 3.6 hiervor) aufgehoben. Die Beschwerde ist daher abzuweisen.</w:t>
      </w:r>
    </w:p>
    <w:p>
      <w:r>
        <w:rPr>
          <w:b/>
        </w:rPr>
        <w:t>E. 7</w:t>
      </w:r>
    </w:p>
    <w:p>
      <w:r>
        <w:t>Zu befinden bleibt noch über die Verfahrenskosten und eine allfällige Parteientschädigung.</w:t>
      </w:r>
    </w:p>
    <w:p>
      <w:r>
        <w:rPr>
          <w:b/>
        </w:rPr>
        <w:t>E. 7.1</w:t>
      </w:r>
    </w:p>
    <w:p>
      <w:r>
        <w:t>Die Verfahrenskosten sind der unterliegenden Beschwerdeführerin aufzuerlegen (Art. 63 Abs. 1 VwVG) und mit dem geleisteten Kostenvorschuss von Fr. 400.- zu verrechnen. Der zusätzlich geleistete Betrag von Fr. 7.- ist der Beschwerdeführerin nach Eintritt der Rechtskraft des vorliegenden Urteils auf ein von ihr bekannt zu gebendes Konto zurückzuerstatten.</w:t>
      </w:r>
    </w:p>
    <w:p>
      <w:r>
        <w:rPr>
          <w:b/>
        </w:rPr>
        <w:t>E. 7.2</w:t>
      </w:r>
    </w:p>
    <w:p>
      <w:r>
        <w:t>Der Beschwerdeführerin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