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C-457/2006 vom 21. Dezember 2007</w:t>
      </w:r>
    </w:p>
    <w:p>
      <w:r>
        <w:t>Bundesverwaltungsgericht, 2007-12-21, FR</w:t>
      </w:r>
    </w:p>
    <w:p>
      <w:r>
        <w:rPr>
          <w:b/>
        </w:rPr>
        <w:t xml:space="preserve">Quelle: </w:t>
      </w:r>
      <w:r>
        <w:t>https://mcp.opencaselaw.ch/entscheid/bvger_C-457_2006</w:t>
      </w:r>
    </w:p>
    <w:p>
      <w:r>
        <w:t>FR: TAF C-457/2006 du 21 décembre 2007</w:t>
      </w:r>
    </w:p>
    <w:p>
      <w:r>
        <w:t>IT: TAF C-457/2006 del 21 dicembre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refus d'autorisation d'entrée en Suisse et de refus d'approbation à l'octroi d'une autorisation de séjour prononcées par l'ODM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1 et 2 de la loi fédérale du 17 juin 2005 sur le Tribunal fédéral [LTF, RS 173.110]), de sorte que le Tribunal statue définitivement (art. 1 al. 2 LTAF).</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1.4</w:t>
      </w:r>
    </w:p>
    <w:p>
      <w:r>
        <w:t>Directement touché par la décision entreprise, X._______ a qualité pour recourir (cf. art. 48 al. 1 PA). Présenté dans la forme et les délais prescrits par la loi, le recours est recevable (cf. art. 50 et 52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2.3</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OPADE, RS 142.202], en relation avec l'art. 18 al. 4 LSEE). L'ODM peut refuser son approbation ou limiter la portée de la décision cantonale, notamment en ce qui concerne la durée de l'autorisation et le but du séjour (art. 1 al. 2 OPADE). Le canton ne doit octroyer l'autorisation que si l'ODM a donné son approbation, à défaut de quoi l'autorisation est de nul effet (art. 19 al. 5 RSEE).</w:t>
      </w:r>
    </w:p>
    <w:p>
      <w:r>
        <w:rPr>
          <w:b/>
        </w:rPr>
        <w:t>E. 3.1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(cf. ATF 130 II 49 consid. 2.1). L'ODM bénéficie d'une totale liberté d'appréciation, dans le cadre des prescriptions légales et des traités avec l'étranger (art. 4 LSEE).</w:t>
      </w:r>
    </w:p>
    <w:p>
      <w:r>
        <w:rPr>
          <w:b/>
        </w:rPr>
        <w:t>E. 3.2</w:t>
      </w:r>
    </w:p>
    <w:p>
      <w:r>
        <w:t>En l'espèce, la compétence décisionnelle appartient à la Confédération en vertu de l'art. 1 al. 1 let. a OPADE (cf. à cet égard le chiffre 132.22 et l'annexe 1/1 des Directives et Commentaires de l'ODM: Entrée, séjour et marché du travail [Directives LSEE], en ligne sur le site de l'Office fédéral des migrations &gt; Thèmes &gt; Bases légales &gt; Directives et Commentaires &gt; Entrée, séjour et marché du travail, visité le 13.12.07). Il s'ensuit que ni le Tribunal, ni l'ODM, ne sont liés par la décision du SPOP-VD du 8 septembre 2005 et peuvent parfaitement s'écarter de l'appréciation faite par cette autorité.</w:t>
      </w:r>
    </w:p>
    <w:p>
      <w:r>
        <w:rPr>
          <w:b/>
        </w:rPr>
        <w:t>E. 4.1</w:t>
      </w:r>
    </w:p>
    <w:p>
      <w:r>
        <w:t>Les articles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127 II 161 consid. 1a et jurisprudence citée), ce qui n'est pas le cas en l'espèce. Les autorités disposent donc d'un large pouvoir d'appréciation dans le cadre de la présente cause (cf. art. 4 LSEE).</w:t>
      </w:r>
    </w:p>
    <w:p>
      <w:r>
        <w:rPr>
          <w:b/>
        </w:rPr>
        <w:t>E. 5.1</w:t>
      </w:r>
    </w:p>
    <w:p>
      <w:r>
        <w:t>A titre préliminaire, il convient de relever que la Suisse pratique une politique restrictive d'admission et ne peut de ce fait accueillir tous les étrangers qui désirent venir dans ce pays, que ce soit pour des séjours de courte ou de longue durée, étant précisé que la prise en considération de cet intérêt est parfaitement légitime (cf. ATF 122 II 1 consid. 3a; Alain Wurzburger, La jurisprudence récente du Tribunal fédéral en matière de police des étrangers; Revue de droit administratif et de droit fiscal, RDAF 1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la surcharge des universités et de la nécessité de sauvegarder la possibilité d'accueillir aussi largement que possible de nouveaux étudiants sur le territoire de la Confédération (cf. Jurisprudence des autorités administratives de la Confédération [JAAC] 57.24), les autorités sont tenues de faire preuve de rigueur dans ce domaine. Aussi, la priorité sera-t-elle donnée aux jeunes étudiants désireux d'acquérir une première formation en Suisse (cf. JAAC 57.24).</w:t>
      </w:r>
    </w:p>
    <w:p>
      <w:r>
        <w:rPr>
          <w:b/>
        </w:rPr>
        <w:t>E. 6.1</w:t>
      </w:r>
    </w:p>
    <w:p>
      <w:r>
        <w:t>En l'occurrence, l'ODM a estimé que la sortie de Suisse de X._______ au terme des études envisagées n'était pas suffisamment assurée.</w:t>
      </w:r>
    </w:p>
    <w:p>
      <w:r>
        <w:rPr>
          <w:b/>
        </w:rPr>
        <w:t>E. 6.2</w:t>
      </w:r>
    </w:p>
    <w:p>
      <w:r>
        <w:t>Il ressort du dossier que le recourant s'est engagé à retourner dans son pays d'origine une fois sa formation achevée (cf. « lettre d'engagement » jointe à sa requête du 12 juillet 2005, courrier du 26 octobre 2005 et recours daté du 4 janvier 2006). Cette déclaration d'intention ne saurait toutefois nullement constituer une garantie définitive quant à la sortie effective de Suisse de l'intéressé à l'échéance de l'autorisation de séjour qui lui serait éventuellement octroyée, puisqu'elle n'emporte aucun effet juridique; de plus, le recourant pourrait sans autres passer outre son engagement en invoquant divers motifs pour prolonger son séjour une fois obtenu son « Master of Science in Management », comme par exemple la soutenance d'une thèse de doctorat. Dès lors, une fois en Suisse, rien n'empêcherait l'intéressé d'y entreprendre des formalités pour rester en ce pays, sans que cela ne présente pour lui de difficultés majeures sur les plans personnel, familial ou professionnel. Sur ces derniers points, il est à relever que le recourant, jeune et célibataire, n'a pas de charge familial ou d'emploi à plein temps, de sorte qu'on ne saurait considérer que ses liens personnels ou professionnels sont suffisamment étroits avec son pays d'origine pour l'amener à y retourner à l'issue d'un séjour prolongé à l'étranger. Certes, l'intéressé fait valoir qu'il possède de bonnes raisons de quitter la Suisse au terme de ses études, puisqu'il envisage notamment de retourner travailler dans l'entreprise de ses parents où il a déjà exercé une fonction d'attaché commercial à mi-temps. Toutefois, le Tribunal constate que le recourant poursuit ses études à Paris depuis l'année 2006 dans une « école de commerce agréée par l'état dans un cursus de troisième cycle en spécialité marketing », études qui se termineraient, selon ses dires, à la fin de l'année 2008. Or, suite à cette nouvelle formation, l'intéressé a été invité à faire part part de ses intentions quant à la poursuite de son projet d'obtention d'un « Master of Science in Management » et ce dernier n'a pas exprimé sa volonté d'abandonner son programmes d'études à l'Université de Lausanne, ce qui démontre bien qu'il pourrait parfaitement envisager de prolonger son séjour à l'étranger bien au-delà du délai avancé initialement à l'appui de sa requête, malgré les assurances contraires qui ont été données dans le cadre du recours. Dans ces circonstances, le Tribunal de céans, à l'instar de l'autorité intimée, estime que la sortie de Suisse de X._______ au terme des études envisagées n'est pas suffisamment assurée. Pour ce motif déjà, il y a lieu de rejeter la demande d'autorisation de séjour pour études déposée par le recourant.</w:t>
      </w:r>
    </w:p>
    <w:p>
      <w:r>
        <w:rPr>
          <w:b/>
        </w:rPr>
        <w:t>E. 7</w:t>
      </w:r>
    </w:p>
    <w:p>
      <w:r>
        <w:t>S'agissant de la nécessité pour le recourant de poursuivre en Suisse des études, nécessité à laquelle l'autorité de première instance a fait allusion, il est à noter qu'il ne s'agit pas d'une des conditions légales énoncées à l'art. 32 OLE pour l'obtention d'une autorisation de séjour au sens de cette disposition. Néanmoins, il convient aussi d'examiner cet aspect de la requête de l'intéressée sous l'angle de l'opportunité. D'une part, force est de constater que X._______ est au bénéfice d'une licence en sciences commerciales (filière commerce international) délivrée en 2005 par l'INC à Alger. Dans la mesure où le recourant bénéficie déjà en l'espèce d'un diplôme universitaire, la préférence doit être donnée à de nouveaux étudiants étrangers qui n'ont pas encore suivi d'études supérieures, au contraire de l'intéressé qui a déjà acquis une telle formation en Algérie. Par ailleurs, force est de constater que l'intéressé poursuit actuellement son cursus, avec une spécialisation en marketing, dans une école de commerce à Paris en vue d'obtenir un diplôme à la fin de l'année 2008. D'autre part, le recourant n'a nullement démontré qu'il serait dans l'impossibilité de mettre en pratique dans son pays d'origine les connaissances qu'il a acquises ou qu'il est sur le point d'acquérir. A ce sujet, il convient de relever que l'intéressé a déjà occupé un emploi à temps partiel dans l'entreprise de ses parents. Au vu de ce qui précède, le souhait de l'intéressé d'obtenir une formation post-grade afin de « gérer au mieux l'entreprise» de ses parents (cf. recours) n'est pas décisif, même si le Tribunal peut dans une certaine mesure le comprendre. Cela étant, on ne saurait reprocher à l'ODM d'avoir jugé inopportun d'autoriser l'intéressé à poursuivre son cursus universitaire en Suisse, compte tenu de sa formation et des possibilités d'appliquer professionnel-lement dans son pays d'origine les connaissances déjà acquises.</w:t>
      </w:r>
    </w:p>
    <w:p>
      <w:r>
        <w:rPr>
          <w:b/>
        </w:rPr>
        <w:t>E. 8</w:t>
      </w:r>
    </w:p>
    <w:p>
      <w:r>
        <w:t>Eu égard aux considérations qui précèdent, force est de reconnaître que c'est à bon droit que l'autorité intimée a refusé de donner son aval à l'octroi en faveur de X._______ d'une autorisation de séjour pour études. De plus, on ne saurait reprocher à l'autorité de première instance d'avoir excédé ou abusé de son pouvoir d'appréciation dans l'examen du cas.</w:t>
      </w:r>
    </w:p>
    <w:p>
      <w:r>
        <w:rPr>
          <w:b/>
        </w:rPr>
        <w:t>E. 9</w:t>
      </w:r>
    </w:p>
    <w:p>
      <w:r>
        <w:t>Le recourant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par sa décision du 3 novembre 2005,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