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C-4572/2009 vom 15. Februar 2011</w:t>
      </w:r>
    </w:p>
    <w:p>
      <w:r>
        <w:t>Bundesverwaltungsgericht, 2011-02-15, FR</w:t>
      </w:r>
    </w:p>
    <w:p>
      <w:r>
        <w:rPr>
          <w:b/>
        </w:rPr>
        <w:t xml:space="preserve">Quelle: </w:t>
      </w:r>
      <w:r>
        <w:t>https://mcp.opencaselaw.ch/entscheid/bvger_C-4572_2009</w:t>
      </w:r>
    </w:p>
    <w:p>
      <w:r>
        <w:t>FR: TAF C-4572/2009 du 15 février 2011</w:t>
      </w:r>
    </w:p>
    <w:p>
      <w:r>
        <w:t>IT: TAF C-4572/2009 del 15 febbraio 2011</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la délivrance, à la prolongation ou au renouvellement d'autorisations de séjour et de renvoi de Suisse peuvent être contestées devant le TAF (cf. art. 1 al. 2 LTAF, en relation avec l'art. 83 let. c ch. 2 et 4 de la loi du 17 juin 2005 sur le Tribunal fédéral [LTF, RS 173.110]).</w:t>
      </w:r>
    </w:p>
    <w:p>
      <w:r>
        <w:rPr>
          <w:b/>
        </w:rPr>
        <w:t>E. 1.2</w:t>
      </w:r>
    </w:p>
    <w:p>
      <w:r>
        <w:t>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w:t>
      </w:r>
    </w:p>
    <w:p>
      <w:r>
        <w:rPr>
          <w:b/>
        </w:rPr>
        <w:t>E. 3.1</w:t>
      </w:r>
    </w:p>
    <w:p>
      <w:r>
        <w:t>Depuis le 1er janvier 2008, le statut juridique des étrangers en Suisse est régi par la loi fédérale du 16 décembre 2005 sur les étrangers (LEtr, RS 142.20)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Eine umfassende Darstellung der Rechtsstellung von Ausländerinnen und Ausländern in der Schweiz, von A(syl) bis Z(ivil­recht),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Conformément à l'art. 64 al. 1 let. c LEtr, en vigueur depuis le 1er janvier 2011 - lequel correspond, sous réserve de modifications de pure forme, à l'ancien article 66 - les autorités compétentes rendent une décision de renvoi ordinaire à l'encontre d'un étranger auquel une autorisation est refusée ou dont l'autorisation, bien que requise, est révoquée ou n'est pas prolongée après un séjour autorisé.</w:t>
      </w:r>
    </w:p>
    <w:p>
      <w:r>
        <w:rPr>
          <w:b/>
        </w:rPr>
        <w:t>E. 3.5</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En vertu de l'art. 40 al. 1 LEtr, les autorisations prévues aux art. 32 à 35 et 37 à 39 sont octroyées (respectivement renouvelées) par les cantons, sous réserve des compétences de la Confédération en matière de procédure d'approbation (art. 99) notamment. A teneur de l'art. 99 LEtr, le Conseil fédéral (CF) détermine les cas dans lesquels les autorisations de courte durée, de séjour ou d'établis­sement (notamment) sont soumises à l'approbation de l'ODM. Selon l'art. 85 al. 1 OASA, l'ODM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 Dans ses directives, l'ODM, faisant application de l'art. 85 al. 1 let. a OASA, a notamment soumis à approbation l'octroi ou le renouvel­le­ment (respectivement la prolongation) d'une autorisation de séjour lorsque l'étranger a enfreint de manière grave ou répétée l'ordre juridi­que, en s'adonnant à du trafic de drogue par exemple (cf. ch. 1.3.1.3 let. c et ch. 1.3.1.4 let. d des Directives I. Etrangers [état au 1.7.2009], consultables sur le site de l'ODM, http://www.bfm.admin.ch). Dans les cas soumis à approbation, l'autorisation ne peut être délivrée ou renouvelée que lorsque l'ODM a donné son approbation (cf. art. 86 al. 5 OASA), à défaut de quoi l'autorisation n'est pas valable. Les dispositions précitées correspondent, dans l'esprit, à celles de l'ancien droit qui ont été abrogées (cf. art. 15 al. 1 et 2 et art. 18 al. 3 et 4 LSEE, en relation avec l'art. 19 al. 5 du règlement d'exécution du 1er mars 1949 de la loi fédérale sur le séjour et l'établis­sement des étrangers [RSEE, RO 1949 I 232] et l'art. 1 let. a et c de l'ordonnance du 20 avril 1983 sur la procédure d'approbation en droit des étrangers [OPADE, RO 1983 535] ; ch. 132.3 let. c et ch. 132.4 let. d des Directives et Commentaires de l'ODM : Entrée, séjour et marché du travail [Directives LSEE] [dernière version: mai 2006], consultables sur le site de l'ODM, http://www.bfm.admin.ch).</w:t>
      </w:r>
    </w:p>
    <w:p>
      <w:r>
        <w:rPr>
          <w:b/>
        </w:rPr>
        <w:t>E. 4.2</w:t>
      </w:r>
    </w:p>
    <w:p>
      <w:r>
        <w:t>Aussi, en vertu de la réglementation au sujet de la répartition des compétences en matière de police des étrangers, la compétence décisionnelle dans le cadre de la présente cause appartient à la Confédération, et plus particulièrement à l'ODM (cf. ATF 130 II 49 consid. 2.1 p. 51, ATF 127 II 49 consid. 3a p. 51ss et les références citées, jurisprudence applicable mutatis mutandis au nouveau droit) et au TAF, en vertu de l'effet dévolutif du recours (cf. art. 54 PA). Il s'ensuit que l'ODM et, a fortiori, le TAF ne sont pas liés par la déci­sion des autorités cantonales de police des étrangers de prolonger l'autorisation de séjour qui avait été délivrée au recourant en raison de son mariage et peuvent donc parfaitement s'écarter de l'appréciation émises par ces autorités.</w:t>
      </w:r>
    </w:p>
    <w:p>
      <w:r>
        <w:rPr>
          <w:b/>
        </w:rPr>
        <w:t>E. 5.1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p. 3s., ATF 131 II 339 consid. 1 p. 342s., et la jurispru­dence citée).</w:t>
      </w:r>
    </w:p>
    <w:p>
      <w:r>
        <w:rPr>
          <w:b/>
        </w:rPr>
        <w:t>E. 5.2</w:t>
      </w:r>
    </w:p>
    <w:p>
      <w:r>
        <w:t>A teneur de l'art. 42 LEtr, le conjoint d'un ressortissant suisse a droit à l'octroi d'une autorisation de séjour et à la prolongation de sa durée de validité à condition de vivre en ménage commun avec lui (al. 1). Après un séjour légal ininterrompu de cinq ans, il a droit à l'octroi d'une autorisation d'établissement (al. 3). Selon la jurisprudence, ledit séjour doit avoir été effectué dans le cadre du mariage. Le point de départ pour calculer le délai de cinq ans est la date du mariage en Suisse ou, si le mariage a eu lieu à l'étran­ger, le début du séjour en Suisse (cf. ATF 122 II 145 consid. 3b p. 147 [relatif au conjoint étranger d'un ressortissant suisse], confirmé récem­ment par les arrêts du TF 2C_95/2010 du 7 juillet 2010 consid. 4.1 et 2C_710/2009 du 7 mai 2010 consid. 2.1 [relatifs au conjoint étranger du titulaire d'une autorisation d'établissement]).</w:t>
      </w:r>
    </w:p>
    <w:p>
      <w:r>
        <w:rPr>
          <w:b/>
        </w:rPr>
        <w:t>E. 5.3</w:t>
      </w:r>
    </w:p>
    <w:p>
      <w:r>
        <w:t>En l'espèce, aucun droit à la délivrance d'une autorisation d'éta­blis­sement ne peut donc être déduit de la disposition précitée, dans la mesure où le recourant, depuis son mariage du 28 avril 2006, a séjourné moins de cinq ans dans ce pays en tant que conjoint étranger d'une ressortissante suisse.</w:t>
      </w:r>
    </w:p>
    <w:p>
      <w:r>
        <w:rPr>
          <w:b/>
        </w:rPr>
        <w:t>E. 6.1</w:t>
      </w:r>
    </w:p>
    <w:p>
      <w:r>
        <w:t>En vertu de l'art. 51 al. 1 let. b LEtr, les droits conférés par l'art. 42 LEtr au conjoint étranger d'un ressortissant suisse (cf. consid. 5.2 supra) s'éteignent s'il existe des motifs de révocation au sens de l'art. 63 LEtr, soit notamment lorsque les conditions visées à l'art. 62 let. a et b sont remplies (cf. art. 63 al. 1 let. a LEtr). Ainsi que le précise l'art. 86 al. 2 let. a et c OASA, l'ODM refuse d'ap­prou­ver l'octroi ou le renouvellement (respectivement la prolongation) d'une autorisation notamment lorsque des motifs de révocation au sens de l'art. 62 LEtr existent contre la personne concernée.</w:t>
      </w:r>
    </w:p>
    <w:p>
      <w:r>
        <w:rPr>
          <w:b/>
        </w:rPr>
        <w:t>E. 6.2</w:t>
      </w:r>
    </w:p>
    <w:p>
      <w:r>
        <w:t>A teneur de l'art. 62 let. b LEtr, l'autorité compétente peut révo­quer une autorisation de séjour si l'étranger a été condamné à une peine privative de liberté de longue durée ou a fait l'objet d'une mesu­re pénale au sens des art. 64 ou 61 du code pénal suisse du 21 décem­bre 1937 (CP, RS 311.0). Le Tribunal fédéral (TF) a récemment considéré que le prononcé d'une peine privative de liberté supérieure à un an constituait une peine de longue durée et, partant, un motif de révocation au sens de l'art. 62 let. b LEtr, retenant par ailleurs que la proportionnalité d'une telle mesure devait être examinée de cas en cas, conformément à l'art. 96 al. 1 LEtr (cf. ATF 135 II 377 consid. 4.2 p. 379ss).</w:t>
      </w:r>
    </w:p>
    <w:p>
      <w:r>
        <w:rPr>
          <w:b/>
        </w:rPr>
        <w:t>E. 6.3</w:t>
      </w:r>
    </w:p>
    <w:p>
      <w:r>
        <w:t>L'art. 8 CEDH contient une réglementation similaire. En vertu de l'art. 8 par. 1 CEDH, un étranger peut, selon les circons­tan­­­­ces, se prévaloir du droit au respect de sa vie privée et familiale pour s'opposer à l'éventuelle séparation de membres de sa famille béné­­ficiant d'un droit de présence assuré en Suisse (nationalité suisse ou autorisation d'établissement, notamment), en particulier de son époux et de ses enfants mineurs vivant en ménage commun avec lui, pour autant qu'il entretienne avec ces derniers des relations étroites, effectives et intactes (cf. ATF 135 I 143 consid. 1.3.1 p. 145s. ; ATAF 2007/45 consid. 5.3 p. 591s., et les références citées). Une ingérence dans l'exercice de ce droit est toutefois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Elle suppose donc une pesée des intérêts en présence (cf. ATF 135 I précité consid. 2.1 p. 147, ATF 135 I 153 consid. 2.2.1 p. 156, ATF 135 II précité consid. 4.3 p. 381s., ATF 134 II 10 consid. 4.1 p. 22s., et la jurisprudence citée).</w:t>
      </w:r>
    </w:p>
    <w:p>
      <w:r>
        <w:rPr>
          <w:b/>
        </w:rPr>
        <w:t>E. 6.4</w:t>
      </w:r>
    </w:p>
    <w:p>
      <w:r>
        <w:t>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134 II précité consid. 4.2 p. 23, ATF 120 Ib 6 consid. 4b p. 14 ; arrêt du TF 2C_313/2010 du 28 juillet 2010 consid. 4.2, et la jurisprudence citée). A ce propos, il sied de relever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 arrêts du TF 2C_574/2008 du 9 février 2009 consid. 2.3, 2C_341/2008 du 30 octobre 2008 consid. 9.3).</w:t>
      </w:r>
    </w:p>
    <w:p>
      <w:r>
        <w:rPr>
          <w:b/>
        </w:rPr>
        <w:t>E. 6.5</w:t>
      </w:r>
    </w:p>
    <w:p>
      <w:r>
        <w:t>La durée de présence en Suisse d'un étranger constitue un autre critère important ; plus la durée de ce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130 II 176 consid. 4.4.2 p. 190s., ATF 125 II 521 consid. 2b p. 523s., ATF 122 II 433 consid. 2c p. 436s., et la jurisprudence citée).</w:t>
      </w:r>
    </w:p>
    <w:p>
      <w:r>
        <w:rPr>
          <w:b/>
        </w:rPr>
        <w:t>E. 6.6</w:t>
      </w:r>
    </w:p>
    <w:p>
      <w:r>
        <w:t>Enfin, il y a lieu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précité consid. 4.2 p. 23, et la jurisprudence citée). Selon la jurisprudence applicable aux conjoints étrangers d'un ressortis­sant suisse (instaurée par l'arrêt Reneja, publié in: ATF 110 Ib 201), une condamnation à deux ans de privation de liberté constitue la limite à partir de laquelle, en règle générale, il y a lieu de refuser l'autorisation de séjour, du moins en présence d'une demande d'autorisation initiale ou d'une demande de prolongation d'autorisation déposée après un séjour de courte durée. Ce principe vaut même lorsqu'on ne peut pas - ou difficilement - exiger de l'époux suisse qu'il parte à l'étranger, ce qui empêche de fait les conjoints de vivre ensemble d'une manière ininter­rompue. Ainsi, lorsque l'étranger a été condamné à une peine privative de liberté de deux ans au moins, l'intérêt public à son éloignement de Suisse l'emporte généralement sur son intérêt privé (et celui de sa famille) à pouvoir rester en Suisse. Le seuil de 24 mois fixé par la jurisprudence n'a toutefois qu'un carac­tère indicatif. Même si cette limite est atteinte, l'octroi ou le renou­vellement d'une autorisation de séjour n'est pas absolument exclu, mais suppose que des circonstances tout à fait exceptionnelles soient réalisées (cf. ATF 134 II précité consid. 4.3 p. 23ss, ATF 130 II précité consid. 4.1 p. 185, et la jurispruden­ce citée ; Alain Wurzburger, La jurisprudence récente du Tribunal fédéral en matière de police des étrangers, Revue de droit administratif et fiscal [RDAF] I 1997 p. 311). Inverse­ment, lorsque la peine infligée est moins sévère, il n'est pas exclu de pronon­cer une mesure d'éloignement, respectivement de refuser l'octroi ou le renouvellement d'une autorisation de séjour à laquelle le conjoint étranger aurait normalement droit, par exemple si, par l'accumu­lation de petites infractions ou par son comportement en général, l'intéressé a démontré son manque d'intégration en Suisse (cf. arrêt du TF 2A.541/2004 du 29 novembre 2004 consid. 3.2). Dans ce cas, seule est déterminante la pesée des intérêts publics et privés en présence, à laquelle il convient de procéder en tenant compte de l'ensemble des circonstances de la cause, conformément au principe de la proportion­nalité (cf. arrêts du TF 2C_43/2009 du 4 dé­cem­bre 2009 consid. 2.1, 2C_362/2009 du 24 juillet 2009 consid. 3.2, et la jurisprudence citée ; Wurzburger, op. cit., p. 311). Cette pratique demeure pertinente sous l'angle du nouveau droit (cf. ATF 135 II précité consid. 4.4 p. 382s. ; arrêt du TF 2C_784/2009 du 25 mai 2010 consid. 2.3 ; Message du Conseil fédéral concernant la loi sur les étrangers du 8 mars 2002, FF 2002 3469, spéc. p. 3564ss, ad art. 61 et 62 du projet de loi [qui correspondent aux art. 62 et 63 LEtr]).</w:t>
      </w:r>
    </w:p>
    <w:p>
      <w:r>
        <w:rPr>
          <w:b/>
        </w:rPr>
        <w:t>E. 7.1</w:t>
      </w:r>
    </w:p>
    <w:p>
      <w:r>
        <w:t>Par jugement du 11 juillet 2007, la Cour correctionnelle sans jury de la République et canton de Genève a condamné A._______ à 36 mois d'emprisone­ment, dont 18 mois avec sursis, autrement dit à une peine privative de liberté de longue durée, susceptible de constituer un motif de révocation au sens de l'art. 62 let. b LEtr et de la jurisprudence y relative (cf. consid. 6.2 supra). Il sied dès lors d'examiner si la décision querellée, par la­quelle l'ODM a refusé d'approuver la poursuite du séjour du prénom­mé sur le territoire helvétique, respecte le principe de la proportionnalité.</w:t>
      </w:r>
    </w:p>
    <w:p>
      <w:r>
        <w:rPr>
          <w:b/>
        </w:rPr>
        <w:t>E. 7.2</w:t>
      </w:r>
    </w:p>
    <w:p>
      <w:r>
        <w:t>Dans le cadre de la pesée des intérêts publics et privés à laquelle il y a lieu de procéder in casu conformément au droit interne et à l'art. 8 CEDH, il convient de tenir compte notamment de la gravité de la faute commise, de la durée du séjour et du degré d'intégration de l'intéressé en Suisse, de son comportement général (sur le plan privé et profes­sionnel) et du préjudice que celui-ci et sa famille auraient à subir du fait de son départ forcé de Suisse (cf. ATF 135 II précité consid. 4.3 p. 381s., et la jurisprudence citée ; Wurzbur­ger, op. cit., p. 308s.). Sur un autre plan, il convient d'avoir à l'esprit que les autorités suisses, ne pouvant accueillir tous les étrangers qui désirent venir dans ce pays, mènent une politique restrictive en matière de séjour des étrangers et d'immigration. Elles sont tenues de tenir compte de cet objectif d'in­té­rêt public - qui est légitime sous l'angle de l'art. 8 par. 2 CEDH - lors­qu'elles statuent en matière d'autorisations (cf. ATF 122 II 1 consid. 3a p. 6s., ATF 120 Ib 1 consid. 3b p. 4s. et 22 consid. 4a p. 24s., et la jurisprudence citée ; Wurzburger, op. cit., p. 287). Il est également du devoir des autorités suisses de prévenir la commission d'infractions sur le sol helvétique et d'assurer la protection de la collectivité. A ce propos, on ne saurait perdre de vue que la protection de la collectivité face au développement du trafic de stupéfiants répond à un intérêt public majeur, qui justifie l'éloignement de Suisse des personnes qui sont mêlées de près ou de loin à ce commerce et contribuent ainsi activement à la propagation de ce fléau. Il s'agit en effet d'un domaine où les autorités helvétiques, à l'instar des instances européennes, se montrent particulièrement rigoureuses, au vu des ravages causés par la drogue au sein de la population, spécialement parmi les jeunes. Les étrangers qui commettent des infractions à la législation sur les stupé­fiants d'une certaine gravité doivent dès lors s'attendre à des mesures d'éloignement et ce, à plus forte raison, en cas de récidive (cf. ATF 129 II 215 consid. 7 p. 221ss, ATF 125 II précité consid. 4a/aa p. 526s., ATF 122 II 433 consid. 2c p. 436s., et les réfé­rences citées ; arrêt du TF 2C_739/2009 du 8 juin 2010 consid. 4.2 et la jurisprudence citée; Wurz­burger, op. cit., p. 308). Cette pratique restrictive demeure pertinente sous l'angle du nouveau droit (cf. message précité du 8 mars 2002, spéc. p. 3565 ad art. 62 du projet [qui correspond à l'art. 63 LEtr], où le CF indique qu'en cas d'in­fraction grave, notamment en matière de stupéfiants, et, à plus forte raison, en cas de récidive ou de multirécidive, il existe un intérêt public essentiel à l'éloignement de l'étranger de Suisse ; cf. les arrêts du TF 2C_367/2009 du 16 décembre 2009 consid. 4.2.1, 2C_314/2009 du 18 novembre 2009 consid. 2.2, et la jurisprudence citée, où le TF maintient sa pratique restrictive sous l'angle du nouveau droit).</w:t>
      </w:r>
    </w:p>
    <w:p>
      <w:r>
        <w:rPr>
          <w:b/>
        </w:rPr>
        <w:t>E. 7.3</w:t>
      </w:r>
    </w:p>
    <w:p>
      <w:r>
        <w:t>En l'espèce, la peine privative de liberté est de trois ans et le délit en cause est le trafic de drogue motivé par l'appât du gain. Dans son jugement, du 11 juillet 2007, la Cour correctionnelle a notamment retenu que la faute d'A._______ devait être qualifiée de lourde, que celui-ci avait été actif come trafiquant de cocaïne à un échelon moyen d'un réseau bien organisé, fonctionnant comme semi-grossiste et jouant un rôle actif le 11 mai 2006, en acceptant de rendre service à l'un des coaccusés, moyennant rémunération. La Cour a relevé au surplus que la circonstance aggravante de l'art. 19 ch. 2 let. a LStup était manifestement réalisée, en considération de la quantité totale de 910 grammes brut de cocaïne en cause lors de ce trafic. Il ressort en outre du jugement précité (cf. p. 10) que, hormis le trafic de stupéfiants objet de ce jugement, A._______ a par ailleurs reconnu, lors de son audition à la police du 12 juillet 2006, avoir vendu 50 grammes de cocaïne au cours des six mois précédents.</w:t>
      </w:r>
    </w:p>
    <w:p>
      <w:r>
        <w:rPr>
          <w:b/>
        </w:rPr>
        <w:t>E. 7.4</w:t>
      </w:r>
    </w:p>
    <w:p>
      <w:r>
        <w:t>Il s'impose de souligner à cet égard qu'en présence d'une peine privative de liberté de longue durée, le Tribunal fédéral a encore récemment confirmé qu'il y avait lieu de s'en tenir à sa pratique selon laquelle un étranger qui n'a séjourné en Suisse que peu de temps et qui a été condamné à une peine de deux ans ou plus ne saurait en principe bénéficier d'un titre de séjour en Suisse, même lorsque l'on ne peut pas ou difficilement exiger de son conjoint suisse qu'il quitte son pays (arrêt du Tribunal fédéral 2C_320/2010 du 13 septembre 2010 consid. 4.1 et jurisprudence citée). La Haute Cour a rappelé que, comme auparavant, cette limite de deux ans n'était pas absolue et devait être appréciée au regard de toutes les circonstances du cas d'espèce et, en particulier, de la durée du séjour en Suisse de l'étranger, tout en relevant qu'il fallait prendre en compte la nature du délit commis et que, en ce sens, il s'agissait de se montrer particulièrement rigoureux avec les ressortissants étrangers qui se livrent au trafic de drogue, surtout s'ils ne sont pas eux-mêmes consommateurs de drogue, mais agissent par pur appât du gain.</w:t>
      </w:r>
    </w:p>
    <w:p>
      <w:r>
        <w:rPr>
          <w:b/>
        </w:rPr>
        <w:t>E. 7.5</w:t>
      </w:r>
    </w:p>
    <w:p>
      <w:r>
        <w:t>En l'espèce, il convient de relever d'abord qu'à son arrivée en Suisse, le recourant a d'emblée adopté un comportement contraire à la bonne foi, puisqu'il a alors, d'une part, trompé les autorités sur son année de naissance (en se rajeunissant de quatre ans), d'autre part, faussement prétendu qu'il n'avait jamais possédé de document d'identité, alors qu'il a produit plus tard une carte d'identité émise en 2001. Il s'impose de constater par ailleurs qu'hormis la courte période de sa procédure d'asile en 2003, le recourant ne séjourne légalement en Suisse que depuis son mariage du 28 avril 2006 avec une ressortissante suisse et qu'il a au surplus consacré une partie de cette période à purger la peine d'emprisonnement ferme à laquelle il avait été condamné le 11 juillet 2007. Il apparaît certes que l'intérêt privé du recourant à la prolongation de son séjour en Suisse est important, en considération de la présence en Suisse de son épouse et de sa fille, avec lesquelles il entretient des relations familiales étroites. De plus, compte tenu en particulier des problèmes de santé de l'enfant, on ne saurait certes aucunement exiger de son épouse et de leur fille qu'elles le suivent à l'étranger. Les pièces du dossier amènent enfin à constater que l'intéressé a réussi sa réintégration professionnelle après avoir purgé sa peine. En considération de la gravité intrinsèque du délit de trafic de drogue auquel le recourant s'est livré en Suisse et de la relative faible durée de son séjour légal dans ce pays, le Tribunal considère toutefois, à l'instar de l'ODM, que son intérêt privé à demeurer en Suisse ne saurait l'emporter sur l'intérêt public à son éloignement sous l'angle de l'art. 8 par. 2 CEDH et ce même si l'on ne saurait exiger de son épouse et de sa fille qu'elles le suivent à l'étranger. C'est en conséquence à juste titre que l'autorité inférieure a refusé de donner son aval à la prolongation de l'autorisation de séjour qui avait été délivrée à A._______ uniquement en raison de son statut d'époux d'une ressortissante suisse.</w:t>
      </w:r>
    </w:p>
    <w:p>
      <w:r>
        <w:rPr>
          <w:b/>
        </w:rPr>
        <w:t>E. 8</w:t>
      </w:r>
    </w:p>
    <w:p>
      <w:r>
        <w:t>Dans la mesure où le recourant s'est vu refuser la poursuite de son séjour sur le territoire helvétique, c'est à bon droit que l'ODM a prononcé son renvoi de Suisse, conformément à l'art. 66 al. 1 LEtr. Par ailleurs, l'intéressé n'invoque pas et, a fortiori, ne démontre pas l'existence d'obstacles à son retour au Burkina Faso. Le dossier ne fait pas non plus apparaître que l'exécution de son renvoi serait illicite, inexigible ou impossible au sens de l'art. 83 al. 1 à 4 LEtr. Le prononcé d'une mesure de remplacement se substituant à l'exécution du renvoi (admission provisoire) ne saurait donc se justifier.</w:t>
      </w:r>
    </w:p>
    <w:p>
      <w:r>
        <w:rPr>
          <w:b/>
        </w:rPr>
        <w:t>E. 9</w:t>
      </w:r>
    </w:p>
    <w:p>
      <w:r>
        <w:t>En conséquence, le Tribunal est amené à conclure que la décision querellée est conforme au droit (cf. art. 49 PA). Partant, le recours doit être rejeté. Vu l'issue de la cause, les frais de procédure sont mis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