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C-456/2006 vom 30. Mai 2008</w:t>
      </w:r>
    </w:p>
    <w:p>
      <w:r>
        <w:t>Bundesverwaltungsgericht, 2008-05-30, FR</w:t>
      </w:r>
    </w:p>
    <w:p>
      <w:r>
        <w:rPr>
          <w:b/>
        </w:rPr>
        <w:t xml:space="preserve">Quelle: </w:t>
      </w:r>
      <w:r>
        <w:t>https://mcp.opencaselaw.ch/entscheid/bvger_C-456_2006</w:t>
      </w:r>
    </w:p>
    <w:p>
      <w:r>
        <w:t>FR: TAF C-456/2006 du 30 mai 2008</w:t>
      </w:r>
    </w:p>
    <w:p>
      <w:r>
        <w:t>IT: TAF C-456/2006 del 30 maggio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et à l'art. 34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de 1986, RO 1986 1791),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(art. 126 al. 2 LEtr). A moins que la LTAF n'en dispose autrement, la procédure devant le TAF est régie par la PA (cf. art. 37 LTAF).</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A._______ a qualité pour recourir (cf. art. 48 al. 1 PA). Son recours, présenté dans la forme et les délais prescrits par la loi, est recevable (cf. art. 50 et 52 PA).</w:t>
      </w:r>
    </w:p>
    <w:p>
      <w:r>
        <w:rPr>
          <w:b/>
        </w:rPr>
        <w:t>E. 2</w:t>
      </w:r>
    </w:p>
    <w:p>
      <w:r>
        <w:t>A titre préliminaire, le Tribunal précise que la participation antérieure d'un juge ou d'un greffier du TAF à l'instruction de la cause auprès de l'une des anciennes autorités de recours remplacées par le nouveau tribunal ne constitue pas un motif de récusation au sens de l'art. 34 al. 1 let. b de la loi fédérale du 17 juin 2005 sur le Tribunal fédéral (LTF, RS 173.110) auquel l'art. 38 LTAF renvoie. Une prévention du juge ou du greffier concerné ne saurait dès lors être retenue que si les conditions d'application d'un autre motif de récusation fondé sur l'art. 34 al. 1 LTF sont réalisées (cf. ATAF 2007/4 p. 27ss consid. 2-5), ce qui n'est pas le cas en l'espèce et qui n'est d'ailleurs nullement invoqué, A._______ ayant uniquement relevé que le juge d'instruction avait déjà traité son dossier en 2004, lorsqu'il était affecté au Service des recours du DFJP. La composition du collège des juges appelés à statuer sur le présent recours n'est dès lors pas modifiée.</w:t>
      </w:r>
    </w:p>
    <w:p>
      <w:r>
        <w:rPr>
          <w:b/>
        </w:rPr>
        <w:t>E. 3</w:t>
      </w:r>
    </w:p>
    <w:p>
      <w:r>
        <w:t>Tout étranger a le droit de résider sur le territoire suisse s'il est au bénéfice d'une autorisation de séjour ou d'établissement, ... ou si, selon la présente loi, il n'a pas besoin d'une telle autorisation (art. 1a aLSEE).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w:t>
      </w:r>
    </w:p>
    <w:p>
      <w:r>
        <w:rPr>
          <w:b/>
        </w:rPr>
        <w:t>E. 4</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aLSEE).</w:t>
      </w:r>
    </w:p>
    <w:p>
      <w:r>
        <w:rPr>
          <w:b/>
        </w:rPr>
        <w:t>E. 5</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et art. 1 al. 1 let. a et c aOPADE).</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128 II 145 consid. 1.1.1, 127 II 60 consid. 1a, 126 I 81 consid. 1a, 124 II 289 consid. 2a, 123 II 145 consid. 1b et jurisprudence citée).</w:t>
      </w:r>
    </w:p>
    <w:p>
      <w:r>
        <w:rPr>
          <w:b/>
        </w:rPr>
        <w:t>E. 6.2</w:t>
      </w:r>
    </w:p>
    <w:p>
      <w:r>
        <w:t>A teneur de l'art. 17 al. 2 aLSEE, le conjoint étranger d'un titulaire d'une autorisation d'établissement a droit à l'octroi et à la prolongation d'une 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Ire phrase aLSEE; ATF 121 II 97 consid. 2 p. 100/101 et les références), tandis qu'un tel droit n'existe pour les seconds qu'aussi longtemps que les époux font ménage commun (cf. art. 17 al. 2, Ire phrase aLSEE; ATF 127 II 60 consid. 1c p. 63/64; 126 II 269 consid. 2b/2c p. 271/272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arrêts 2A.246/2003 du 19 décembre 2003, consid. 4.1; 2A.171/1998 du 1er avril 1998, consid. 2b; 2P.368/1992 du 5 février 1993, consid. 3c; Alain Wurzburger, La jurisprudence récente du Tribunal fédéral en matière de police des étrangers, in RDAF 1997 I p. 267 ss, 278).</w:t>
      </w:r>
    </w:p>
    <w:p>
      <w:r>
        <w:rPr>
          <w:b/>
        </w:rPr>
        <w:t>E. 6.3</w:t>
      </w:r>
    </w:p>
    <w:p>
      <w:r>
        <w:t>En l'espèce, A._______ a été autorisée à entrer en Suisse le 30 mars 2002 uniquement en raison de son deuxième mariage contracté le 6 septembre 2001 en Turquie avec B._______, son ancien conjoint, titulaire d'une autorisation d'établissement dans le canton de Vaud. Elle a ainsi obtenu une autorisation annuelle de séjour pour vivre auprès de son époux valable dès le 30 mars 2002. Or, il ressort des pièces du dossier que les époux se sont séparés au mois de février ou de mars 2003 (cf. lettre de A._______ au SPOP-VD du 1er septembre 2003, procès verbal d'audition de A._______ du 13 novembre 2003) et qu'ils n'ont jamais repris la vie commune depuis lors, comme l'a clairement indiqué A._______, lors de son audition du 20 avril 2005 (cf. procès-verbal d'audition de A._______ du 20 avril 2005). L'allégation de la recourante, selon laquelle elle aurait repris la vie commune avec son conjoint dès le 1er mai 2004 (cf. courrier du 12 juillet 2004 ayant abouti au classement du recours déposé le 10 mai 2004), était ainsi purement fictive. En agissant de la sorte, la recourante a sciemment trompé les autorités. Compte tenu de ce qui précède et de la profonde mésentente qui règne au sein du couple A._______ B._______, tout porte à croire que les conjoints ne reprendront pas la vie commune, ce que confirme au demeurant l'écrit de B._______ du 16 juin 2006 en tant qu'il signale un domicile propre à la rue du Tunnel et la non concrétisation de la reprise d'un domicile commun. En tant qu'épouse d'un titulaire d'une autorisation d'établissement, le droit de présence en Suisse de A._______ dépend de l'art. 17 al. 2 aLSEE. Or, Comme mentionné ci-dessus, cette disposition subordonne l'autorisation de séjour à l'existence d'une communauté conjugale entre les époux qui soit non seulement juridique, mais encore réelle, c'est à dire effectivement vécue. Faute de remplir cette exigence, A._______, qui vit séparée de son mari depuis février/mars 2003, n'a depuis lors plus droit à une autorisation de séjour et cela indépendamment des causes ou des motifs qui sont à l'origine de la séparation (cf. arrêt 2A.246/2003 précité consid. 4.2).</w:t>
      </w:r>
    </w:p>
    <w:p>
      <w:r>
        <w:rPr>
          <w:b/>
        </w:rPr>
        <w:t>E. 7</w:t>
      </w:r>
    </w:p>
    <w:p>
      <w:r>
        <w:t>Invoquant le droit au respect de la vie privée et familiale garanti par l'art. 8 CEDH, A._______ a allégué que le non renouvellement de son autorisation de séjour en Suisse la priverait de la possibilité de maintenir des relations avec sa fille C._______ et son fils D._______, tous deux majeurs et titulaires d'une autorisation d'établissement.</w:t>
      </w:r>
    </w:p>
    <w:p>
      <w:r>
        <w:rPr>
          <w:b/>
        </w:rPr>
        <w:t>E. 7.1</w:t>
      </w:r>
    </w:p>
    <w:p>
      <w:r>
        <w:t>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p. 285; 129 II 193 consid. 5.3.1 p. 211). D'après la jurisprudence, 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p. 261).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 (arrêts du Tribunal fédéral 2C.174/2007 du 12 juillet 2007 consid. 3.4; 2A.30/2004 du 23 janvier 2004 consid. 2.2).</w:t>
      </w:r>
    </w:p>
    <w:p>
      <w:r>
        <w:rPr>
          <w:b/>
        </w:rPr>
        <w:t>E. 7.2</w:t>
      </w:r>
    </w:p>
    <w:p>
      <w:r>
        <w:t>En l'espèce, A._______ ne peut pas invoquer l'art. 8 CEDH à l'égard de son fils D._______, qui bien que titulaire d'une autorisation d'établissement, est actuellement majeur, ni à l'égard de sa fille C._______, également majeure et mariée, pour justifier un regroupement familial en Suisse. En effet, elle ne se trouve pas vis-à-vis de ceux-ci dans un rapport de dépendance particulier dépassant les liens affectifs ordinaires. Même si elle partage encore actuellement le même appartement que son fils D._______, celui-ci, âgé de vingt-et-un ans, travaille et est en mesure de vivre de façon indépendante. Au demeurant, sa fille C._______ a fondé sa propre famille et vit avec son conjoint et leur enfant dans un autre quartier de la ville. Ainsi, A._______, qui exerce également une activité lucrative, ne se trouve pas envers eux dans une relation de dependance, au sens de la jurisprudence précitée. Le fait que son fils et sa fille soient disposés à l'aider financièrement à raison de Fr. 800.- par mois chacun durant son séjour en Suisse ne signifie pas davantage qu'il existe un lien de dépendance au sens de la disposition précitée. Vu ce qui précède, force est de constater que la décision querellée ne viole pas l'art. 8 CEDH.</w:t>
      </w:r>
    </w:p>
    <w:p>
      <w:r>
        <w:rPr>
          <w:b/>
        </w:rPr>
        <w:t>E. 7.3</w:t>
      </w:r>
    </w:p>
    <w:p>
      <w:r>
        <w:t>Indépendamment des considérations qui précèdent, il convient encore de relever que dans le cadre de leur pouvoir d'appréciation, qui résulte de l'art. 4 aLSEE, les autorités cantonales restent libres de proposer la délivrance d'une autorisation de séjour à un étranger qui aurait fait preuve d'une intégration particulière. En effet, selon la jurisprudence du Tribunal fédéral (ATF 128 II 145 consid. 3.5 et référence citée,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en considération les critères suivants : durée du séjour, liens personnels avec la Suisse, comportement individuel, degré d'intégration et qualités professionnelles. En l'espèce, le SPOP-VD, lors de la transmission du dossier de A._______ le 9 juin 2005 à l'ODM pour examen et approbation à la prolongation d'une autorisation de séjour, a indiqué qu'il maintenait sa proposition du 4 janvier 2004, selon laquelle, même si l'intéressée ne pouvait plus valablement se prévaloir d'un droit à la prolongation de son autorisation de séjour, il était néanmoins disposé à lui octroyer une autorisation de séjour compte tenu de la présence en Suisse de deux de ses enfants, titulaires d'une autorisation d'établissement.</w:t>
      </w:r>
    </w:p>
    <w:p>
      <w:r>
        <w:rPr>
          <w:b/>
        </w:rPr>
        <w:t>E. 7.3.1</w:t>
      </w:r>
    </w:p>
    <w:p>
      <w:r>
        <w:t>Par sa décision de refus d'approbation du 30 novembre 2005 et son préavis du 9 mai 2006 proposant le rejet du recours, l'ODM a considéré qu'aucun élément figurant au dossier ne justifiait la poursuite du séjour en Suisse de la recourante.</w:t>
      </w:r>
    </w:p>
    <w:p>
      <w:r>
        <w:rPr>
          <w:b/>
        </w:rPr>
        <w:t>E. 7.3.2</w:t>
      </w:r>
    </w:p>
    <w:p>
      <w:r>
        <w:t>Il est constant que A._______ n'est entrée en Suisse que le 30 mars 2002, soit il y a actuellement six ans. Jusqu'alors, elle avait passé la totalité de son existence en Turquie. Divorcée une première fois de B._______, en janvier 1988, A._______ a élevé seule dans son pays ses trois enfants. Force est dès lors de constater que même si la recourante a des liens personnels avec la Suisse, où vivent deux de ses trois enfants, elle a néanmoins de fortes attaches avec son pays d'origine, où elle a vécu quarante-quatre ans. De plus, l'examen de l'ensemble des pièces du dossier révèle que les connaissances de la langue française de la recourante sont quasi nulles, comme le démontre le fait que sa fille a dû intervenir comme interprète (cf. audition auprès de la police de la ville de Lausanne du 20 avril 2005) et qu'une connaissance avait déjà dû en faire de même (cf. audition du 13 novembre 2003). Même si elle travaille depuis décembre 2003 comme ouvrière dans une entreprise d'édition, elle ne jouit d'aucune qualification particulière. A cet égard, il s'avère que le degré d'intégration de la recourante au tissu social et économique suisse n'est pas réellement élevé. Au demeurant l'intéressée a touché l'aide sociale vaudoise durant les mois de novembre et décembre 2003 pour une montant de Fr. 4'263.-. Globalement, le Tribunal ne peut pas, au vu de ce qui précède, retenir en faveur de A._______ une intégration si particulière qu'elle justifierait à elle seule le renouvellement de l'autorisation de séjour dont elle a pu bénéficier en tant qu'épouse d'un titulaire d'une autorisation d'établissement, même si le certificat de travail du 12 décembre 2007 fait état de certains efforts dans ce domaine. L'examen de l'ensemble des pièces du dossier amène dès lors le Tribunal de céans à conclure que c'est à bon droit que l'ODM a considéré que, nonobstant certaines attaches familiales en ce pays, la recourante n'avait pas accompli en Suisse un processus d'intégration sociale et professionnelle à ce point profond et durable qu'il se justifierait de renouveler une autorisation de séjour qu'elle n'avait obtenue qu'en raison de son remariage avec un compatriote dont elle s'est séparée après à peine onze mois de vie commune. A cela s'ajoute que le Tribunal de céans ne saurait passer sous slience le fait que la recourante a sciemment trompé les autorités en leur donnant l'assurance d'une reprise de la vie commune avec son mari en 2004 et ce afin d'obtenir une appréciation plus favorable de son cas. Un tel comportement ne saurait être cautionné à un stade ultérieur de la procédure. Dans ces circonstances, l'on ne saurait reprocher à l'autorité inférieure d'avoir refusé de donner son approbation au renouvellement de l'autorisation de séjour de la recourante. Ce faisant, cette autorité n'a ni excédé, ni abusé de son pouvoir d'appréciation. Au demeurant, il faut également rappeler dans ce contexte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Wurzburger, op. cit., p. 287).</w:t>
      </w:r>
    </w:p>
    <w:p>
      <w:r>
        <w:rPr>
          <w:b/>
        </w:rPr>
        <w:t>E. 8</w:t>
      </w:r>
    </w:p>
    <w:p>
      <w:r>
        <w:t>A._______ n'obtenant pas le renouvellement de son autorisation de séjour en Suisse, c'est également à bon droit que l'ODM a prononcé son renvoi de Suisse en application de l'art. 12 aLSEE. Il convient toutefois d'examiner si l'exécution du renvoi est possible, licite et raisonnablement exigible, au sens de l'art. 14a al. 2 à 4 aLSEE.</w:t>
      </w:r>
    </w:p>
    <w:p>
      <w:r>
        <w:rPr>
          <w:b/>
        </w:rPr>
        <w:t>E. 8.1</w:t>
      </w:r>
    </w:p>
    <w:p>
      <w:r>
        <w:t>La recourante est en possession de documents suffisants ou à tout le moins est en mesure d'entreprendre toute démarche nécessaire auprès de la représentation de son pays d'origine en vue de l'obtention de documents de voyage lui permettant de retourner en Turquie, où elle a d'ailleurs séjourné avant sa venue en Suisse en 2002 et durant un mois en 2006 et en 2007. Ainsi, l'exécution de son renvoi ne se heurte pas à des obstacles insurmontables d'ordre technique et s'avère dès lors possible (art. 14a al. 2 aLSEE).</w:t>
      </w:r>
    </w:p>
    <w:p>
      <w:r>
        <w:rPr>
          <w:b/>
        </w:rPr>
        <w:t>E. 8.2</w:t>
      </w:r>
    </w:p>
    <w:p>
      <w:r>
        <w:t>S'agissant de la licéité de l'exécution du renvoi, il ne ressort pas des pièces du dossier ni du recours que l'exécution du renvoi transgresserait les obligations prises par la Suisse en droit international, dite exécution s'avère donc licite (art. 14a al. 3 aLSEE).</w:t>
      </w:r>
    </w:p>
    <w:p>
      <w:r>
        <w:rPr>
          <w:b/>
        </w:rPr>
        <w:t>E. 8.3</w:t>
      </w:r>
    </w:p>
    <w:p>
      <w:r>
        <w:t>Enfin, la recourante n'a pas démontré, ni même allégué, qu'un retour dans son pays d'origine reviendrait à la mettre concrètement en danger. La recourante fait essentiellement valoir que ses deux enfants cadets vivent en Suisse et qu'elle se retrouverait ainsi isolée dans son pays d'origine. Or, force est de constater que A._______ a obtenu des visas de retour pour retourner dans sa famille en Turquie, notamment pour rendre visite à sa mère durant un mois en été 2006, puis durant un mois en été 2007. Il est ainsi constant qu'elle y a encore de la famille. Au demeurant, comme relevé déjà ci-dessus, elle y a vécu quarante-quatre ans. Enfin, comme ils en ont manifesté l'intention, rien n'empêche les enfants de la recourante de continuer à lui apporter une aide financière à l'étranger si nécessaire. Ainsi, le Tribunal constate que l'exécution du renvoi de A._______ en Turquie doit être considérée comme raisonnablement exigible au sens de l'art. 14a al. 4 aLSEE.</w:t>
      </w:r>
    </w:p>
    <w:p>
      <w:r>
        <w:rPr>
          <w:b/>
        </w:rPr>
        <w:t>E. 9</w:t>
      </w:r>
    </w:p>
    <w:p>
      <w:r>
        <w:t>Il ressort de ce qui précède que, par sa décision du 30 novembre 2005, l'ODM n'a ni violé le droit fédéral ni constaté des faits pertinents de manière inexacte ou incomplète; en outre, cette décision n'est pas inopportune (art. 49 PA). En conséquence,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