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C-4559/2008 vom 11. Dezember 2008</w:t>
      </w:r>
    </w:p>
    <w:p>
      <w:r>
        <w:t>Bundesverwaltungsgericht, 2008-12-11, FR</w:t>
      </w:r>
    </w:p>
    <w:p>
      <w:r>
        <w:rPr>
          <w:b/>
        </w:rPr>
        <w:t xml:space="preserve">Quelle: </w:t>
      </w:r>
      <w:r>
        <w:t>https://mcp.opencaselaw.ch/entscheid/bvger_C-4559_2008</w:t>
      </w:r>
    </w:p>
    <w:p>
      <w:r>
        <w:t>FR: TAF C-4559/2008 du 11 décembre 2008</w:t>
      </w:r>
    </w:p>
    <w:p>
      <w:r>
        <w:t>IT: TAF C-4559/2008 del 11 dicembre 2008</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aux art. 33 et 34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(art. 37 LTAF).</w:t>
      </w:r>
    </w:p>
    <w:p>
      <w:r>
        <w:rPr>
          <w:b/>
        </w:rPr>
        <w:t>E. 1.3</w:t>
      </w:r>
    </w:p>
    <w:p>
      <w:r>
        <w:t>Y._______ a qualité pour recourir (art. 48 al. 1 PA). Présenté dans la forme et les délais prescrits par la loi, son recours est recevable (art. 50 et 52 PA).</w:t>
      </w:r>
    </w:p>
    <w:p>
      <w:r>
        <w:rPr>
          <w:b/>
        </w:rPr>
        <w:t>E. 2</w:t>
      </w:r>
    </w:p>
    <w:p>
      <w:r>
        <w:t>Conformément à l'art. 11 de l'ordonnance du 24 octobre 2007 sur la procédure d'entrée et de visas (OPEV, RS 142.204), un visa peut être délivré à tout étranger qui satisfait aux conditions d'entrée prévues à l'art. 1 OPEV. Selon l'art. 1 OPEV, les conditions d'entrée pour un séjour non soumis à autorisation sont régies par l'art. 5 de la loi fédérale du 16 décembre 2005 sur les étrangers (LEtr, RS 142.20).</w:t>
      </w:r>
    </w:p>
    <w:p>
      <w:r>
        <w:rPr>
          <w:b/>
        </w:rPr>
        <w:t>E. 3</w:t>
      </w:r>
    </w:p>
    <w:p>
      <w:r>
        <w:t>En principe, pour entrer en Suisse, tout étranger doit avoir une pièce de légitimation reconnue pour le passage de la frontière et être muni d'un visa si ce dernier est requis, disposer des moyens financiers nécessaires à son séjour, ne représenter aucune menace pour la sécurité et l'ordre publics ni pour les relations internationales de la Suisse et ne faire l'objet d'aucune mesure d'éloignement (art. 5 al. 1 LEtr). Au surplus, s'il prévoit un séjour temporaire, il doit apporter la garantie qu'il quittera la Suisse (art. 5 al. 2 LEtr).</w:t>
      </w:r>
    </w:p>
    <w:p>
      <w:r>
        <w:rPr>
          <w:b/>
        </w:rPr>
        <w:t>E. 4</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En outre, il y a lieu de souligner que, comme tous les autres Etats, la Suisse n'est en principe pas tenue d'autoriser l'entrée de ressortissants étrangers sur son territoire; sous réserve des obligations découlant du droit international, il s'agit d'une décision autonome (cf. Message précité, p. 3531). A cet égard, il est à relever que l'ordre juridique suisse ne garantit aucun droit quant à l'octroi d'un visa, comme le souligne la formulation potestative de l'art. 11 al. 1 OPEV, lequel correspond en tous points à l'art. 9 de l'ordonnance du 14 janvier 1998 concernant l'entrée et la déclaration d'arrivée des étrangers (OEArr, RO 1998 194; cf. également PHILIP GRANT, La protection de la vie familiale et de la vie privée en droit des étrangers, Bâle/Genève/Munich 2000, p. 24; PETER UEBERSAX, Einreise und Anwesenheit in: UEBERSAX/MÜNCH/GEISER/ARNOLD, Ausländerrecht, Bâle/Genève/Munich 2002, n. 5.28ss; URS BOLZ, Rechtschutz im Ausländer- und Asylrecht, Bâle et Francfort sur le Main, 1990, p. 29).</w:t>
      </w:r>
    </w:p>
    <w:p>
      <w:r>
        <w:rPr>
          <w:b/>
        </w:rPr>
        <w:t>E. 5.1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5 LEtr.</w:t>
      </w:r>
    </w:p>
    <w:p>
      <w:r>
        <w:rPr>
          <w:b/>
        </w:rPr>
        <w:t>E. 5.3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5.4</w:t>
      </w:r>
    </w:p>
    <w:p>
      <w:r>
        <w:t>A ce sujet, il ne faut pas perdre de vue les conditions économiques difficiles que connaît l'ensemble de la population au Maroc. Le chômage y est élevé, même s'il a franchi la barre inférieure des 10% en 2006, pour s'établir à 9.8% en 2007. Les jeunes en milieu urbain sont particulièrement touchés, puisque 21.6% sont concernés par ce phénomène. La pression migratoire est par conséquent forte, et ce, en dépit de la reprise de la croissance depuis 2000. En 2007, le PIB par habitant n'était encore que de 2'416 USD (source: www.diplomatie.gouv.fr &gt; Pays et zones géo &gt; Maroc &gt; Economie, mis à jour le 26 novembre 2008, consulté le 8 décembre 2008).</w:t>
      </w:r>
    </w:p>
    <w:p>
      <w:r>
        <w:rPr>
          <w:b/>
        </w:rPr>
        <w:t>E. 5.5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6</w:t>
      </w:r>
    </w:p>
    <w:p>
      <w:r>
        <w:t>La recourante a trente-quatre ans. Il est constant qu'elle est célibataire et n'a pas de charge de famille particulière, à l'exception de l'attention qu'elle prétend devoir prodiguer à sa mère. Elle n'a pas de travail et n'a pas indiqué les moyens financiers dont elle disposait dans son pays d'origine. Elle n'a pas davantage prétendu être au bénéfice d'une formation qu'elle ne pourrait mettre en pratique qu'au Maroc. Il apparaît ainsi que les incitations familiales et socio-économiques à retourner dans ce pays sont faibles. A cet égard, il y a lieu de relever que le Tribunal respecte le choix de la recourante et ne porte pas de jugement sur sa situation de famille, mais constate simplement qu'en l'absence de liens familiaux forts dans sa patrie, les incitations à y retourner sont moindres. En Suisse résident ses deux soeurs et son frère et Y._______ pourra, cas échéant, s'appuyer sur un réseau existant pour démarrer une nouvelle vie. Ainsi, sans pour autant minimiser les raisons d'ordre essentiellement familial et affectif qui motivent sa demande, le Tribunal ne saurait admettre, au vu de l'ensemble des éléments du dossier, que le retour de l'intéressée au Maroc au terme de l'autorisation demandée soit suffisamment garanti. A cet égard, il y a lieu de relever que les divergences quant à la durée du séjour ne sont, en l'espèce, pas déterminantes, même si elles posent certaines questions, attendu que d'autres motifs rendent la sortie de Suisse à l'échéance du visa incertaine.</w:t>
      </w:r>
    </w:p>
    <w:p>
      <w:r>
        <w:rPr>
          <w:b/>
        </w:rPr>
        <w:t>E. 7</w:t>
      </w:r>
    </w:p>
    <w:p>
      <w:r>
        <w:t>La recourante se prévaut implicitement de l'inégalité de traitement entre sa mère, autorisée à venir en Suisse, et elle, qui s'est vu refuser un visa.</w:t>
      </w:r>
    </w:p>
    <w:p>
      <w:r>
        <w:rPr>
          <w:b/>
        </w:rPr>
        <w:t>E. 7.1</w:t>
      </w:r>
    </w:p>
    <w:p>
      <w:r>
        <w:t>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(cf. ATF 134 I 23 consid. 9.1, 132 I 157 consid. 4.1, 131 V 107 consid. 3.4.2 et la jurisprudence citée). En matière d'octroi d'autorisations d'entrée en Suisse, les particularités du cas d'espèce sont déterminantes dans le cadre de la pesée des intérêts à laquelle les autorités helvétiques sont tenues de procéder. Aussi est-il difficile d'établir des comparaisons entre plusieurs causes (cf. arrêts du Tribunal fédéral 2A.305/2006 du 2 août 2006 consid. 5.3 et 2A.199/2006 du 2 août 2006 consid. 4.2 in fine, en matière d'exception aux mesures de limitation du nombre des étrangers, dont les considérants peuvent s'appliquer mutatis mutandis à la présente cause). Dès lors, certains des parents de l'hôte domicilié sur territoire helvétique sont susceptibles d'obtenir délivrance d'un visa, sans qu'il en aille nécessairement de même pour les autres membres de sa parenté ou de sa famille vivant à l'étranger. Ce faisant, les autorités compétentes établissent des distinctions qui se justifient pleinement, sans qu'il y ait violation du principe d'égalité de traitement ou de l'interdiction de l'arbitraire (arrêt du Tribunal administratif fédéral C-2017/2008 du 19 novembre 2008 et les références citées).</w:t>
      </w:r>
    </w:p>
    <w:p>
      <w:r>
        <w:rPr>
          <w:b/>
        </w:rPr>
        <w:t>E. 7.2</w:t>
      </w:r>
    </w:p>
    <w:p>
      <w:r>
        <w:t>Dans ces circonstances, une comparaison avec la situation de la mère de la recourante n'est pas pertinente. Le dossier ne contient toutefois que peu d'informations sur sa situation personnelle. Celle-là est cependant bien entendu plus âgée que sa fille et il y a, dès lors, tout lieu de penser qu'elle est moins encline et désireuse de se construire une nouvelle vie dans un autre pays, ce que tend à prouver le fait qu'elle soit manifestement retournée dans sa patrie à l'issue de ses précédents séjours en Suisse. Aussi sa situation n'est-elle pas comparable à celle de Y._______, au sujet de laquelle il a été admis ci-dessus que la sortie de Suisse n'était pas assurée.</w:t>
      </w:r>
    </w:p>
    <w:p>
      <w:r>
        <w:rPr>
          <w:b/>
        </w:rPr>
        <w:t>E. 8</w:t>
      </w:r>
    </w:p>
    <w:p>
      <w:r>
        <w:t>Cela étant, le désir exprimé par Y._______ de venir en Suisse rendre visite à sa famille ne constitue pas, à lui seul, un motif justifiant l'octroi d'un visa, à propos duquel elle ne saurait au demeurant se prévaloir d'aucun droit (cf. consid. 4). Au vu du nombre important de demandes de visa (n'émanant d'ailleurs pas uniquement de ressortissants du Maroc) qui leur sont adressées, les autorités helvétiques doivent prendre en considération le risque résultant du fait que la personne bénéficiant d'un visa d'entrée ne quitte pas la Suisse au terme de son séjour, ce risque étant susceptible de porter atteinte à l'équilibre, auquel elles sont chargées de veiller, entre la population indigène et la population étrangère résidante.</w:t>
      </w:r>
    </w:p>
    <w:p>
      <w:r>
        <w:rPr>
          <w:b/>
        </w:rPr>
        <w:t>E. 9</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 la maîtrise de son comportement - et ne permettent nullement d'exclure l'éventualité que l'intéressée, une fois en Suisse, ne tente d'y poursuivre durablement son existence et entreprenne des démarches administratives en vue de prolonger son séjour, ou même d'entrer dans la clandestinité (cf. arrêt du Tribunal fédéral 6S.281/2005 du 30 septembre 2005). De même, l'intention que peut manifester une personne de retourner dans son pays à l'issue de son séjour, voire son engagement formel à le faire, n'ont aucune force juridique (cf. Jurisprudence des autorités administratives de la Confédération [JAAC] 57.24) et ne suffisent pas non plus à garantir que son départ interviendra dans les délais prévus.</w:t>
      </w:r>
    </w:p>
    <w:p>
      <w:r>
        <w:rPr>
          <w:b/>
        </w:rPr>
        <w:t>E. 10</w:t>
      </w:r>
    </w:p>
    <w:p>
      <w:r>
        <w:t>Par surabondance, il convient encore de souligner que le refus d'autorisation d'entrée en Suisse prononcé par les autorités helvétiques n'a pas, en l'occurrence, pour conséquence d'empêcher Y._______ et ses proches établis en Suisse de se voir, les intéressés pouvant tout aussi bien se rencontrer hors de ce pays, notamment au Maroc, leur pays d'origine, nonobstant les inconvénients d'ordre pratique ou financier que cela pourrait engendrer.</w:t>
      </w:r>
    </w:p>
    <w:p>
      <w:r>
        <w:rPr>
          <w:b/>
        </w:rPr>
        <w:t>E. 11</w:t>
      </w:r>
    </w:p>
    <w:p>
      <w:r>
        <w:t>Au vu de l'ensemble des circonstances, le TAF estime qu'il ne saurait être reproché à l'ODM d'avoir considéré que le départ de Y._______ à l'échéance du visa requis n'était pas suffisamment assuré et, partant, d'avoir refusé la délivrance d'une autorisation d'entrée en Suisse en sa faveur. En conséquence, le Tribunal considère que la décision de refus d'autorisation d'entrée en Suisse prononcée par l'ODM le 19 juin 2008 est conforme au droit. Partant, le recours doit être rejeté. Vu l'issue de la cause, les frais de procédure sont mis à la charge du recourant (art. 63 al. 1 PA, en relation avec les art. 1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