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C-4558/2016 vom 31. Januar 2017</w:t>
      </w:r>
    </w:p>
    <w:p>
      <w:r>
        <w:t>Bundesverwaltungsgericht, 2017-01-31, IT</w:t>
      </w:r>
    </w:p>
    <w:p>
      <w:r>
        <w:rPr>
          <w:b/>
        </w:rPr>
        <w:t xml:space="preserve">Quelle: </w:t>
      </w:r>
      <w:r>
        <w:t>https://mcp.opencaselaw.ch/entscheid/bvger_C-4558_2016</w:t>
      </w:r>
    </w:p>
    <w:p>
      <w:r>
        <w:t>FR: TAF C-4558/2016 du 31 janvier 2017</w:t>
      </w:r>
    </w:p>
    <w:p>
      <w:r>
        <w:t>IT: TAF C-4558/2016 del 31 gennaio 2017</w:t>
      </w:r>
    </w:p>
    <w:p>
      <w:pPr>
        <w:pStyle w:val="Heading2"/>
      </w:pPr>
      <w:r>
        <w:t>Regeste</w:t>
      </w:r>
    </w:p>
    <w:p>
      <w:r>
        <w:t>Rendite</w:t>
      </w:r>
    </w:p>
    <w:p>
      <w:pPr>
        <w:pStyle w:val="Heading2"/>
      </w:pPr>
      <w:r>
        <w:t>Erwägungen</w:t>
      </w:r>
    </w:p>
    <w:p>
      <w:r>
        <w:rPr>
          <w:b/>
        </w:rPr>
        <w:t>E. 1</w:t>
      </w:r>
    </w:p>
    <w:p>
      <w:r>
        <w:t>Riservate le eccezioni di cui all'art. 32 della legge del 17 giugno 2005 sul Tribunale amministrativo federale (LTAF, RS 173.32), questa Corte giudica, in virtù dell'art. 31 LTAF, i ricorsi contro le decisioni ai sensi dell'art. 5 della legge federale del 20 dicembre 1968 sulla procedura amministrativa (PA, RS 172.021) emanate dalle autorità menzionate all'art. 33 LTAF. In particolare, le decisioni rese dalla CSC possono essere impugnate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sono applicabili all'assicurazione per la vecchiaia e per i superstiti, sempre che la presente legge non preveda espressamente una deroga alla LPGA.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w:t>
      </w:r>
    </w:p>
    <w:p>
      <w:r>
        <w:t>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4</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 Per quanto riguarda il diritto interno in concreto lo stato di fatto che deve essere giudicato giuridicamente o che produce conseguenze giuridiche si realizza con il compimento del 65° anno di età, data dell'evento assicurato che apre il diritto alla rendita ordinaria di vecchiaia, ossia il 28 settembre 2015 (DTF 130 V 156 consid. 5.2).</w:t>
      </w:r>
    </w:p>
    <w:p>
      <w:r>
        <w:rPr>
          <w:b/>
        </w:rPr>
        <w:t>E. 5</w:t>
      </w:r>
    </w:p>
    <w:p>
      <w:r>
        <w:t>Il ricorrente è cittadino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5.1</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5.2</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5.3</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5.4</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6</w:t>
      </w:r>
    </w:p>
    <w:p>
      <w:r>
        <w:t>Oggetto del contendere è il diritto alla rendita di vecchiaia dell'insorgente, segnatamente la durata contributiva. Al riguardo l'assicurato sostiene, dapprima in sede d'opposizione (doc. 8), di aver lavorato in Svizzera ininterrottamente da settembre 1968 a luglio 1970. Nel corso della procedura di opposizione, in occasione di una compilazione di un formulario, egli indica anche di aver lavorato anche nel 1967 (doc. 13 pag. 1), pretesa tuttavia abbandonata in sede di ricorso. Dal canto suo, la CSC, nonostante diverse ricerche non ha trovato ulteriore contribuzione. L'interessato non raggiungerebbe quindi il periodo minimo contributivo di un anno.</w:t>
      </w:r>
    </w:p>
    <w:p>
      <w:r>
        <w:rPr>
          <w:b/>
        </w:rPr>
        <w:t>E. 7.1</w:t>
      </w:r>
    </w:p>
    <w:p>
      <w:r>
        <w:t>Possono pretendere una rendita ordinaria di vecchiaia tutti gli aventi diritto ai quali possono essere computati almeno un anno intero di reddito o di accredito per compiti educativi (art. 29 cpv. 1 LAVS).</w:t>
      </w:r>
    </w:p>
    <w:p>
      <w:r>
        <w:rPr>
          <w:b/>
        </w:rPr>
        <w:t>E. 7.2</w:t>
      </w:r>
    </w:p>
    <w:p>
      <w:r>
        <w:t>In base all'art. 30ter cpv. 1 LAVS, per ogni assicurato obbligato a pagare i contributi è tenuto un conto individuale sul quale sono annotate le indicazioni necessarie al calcolo delle rendite ordinarie.</w:t>
      </w:r>
    </w:p>
    <w:p>
      <w:r>
        <w:rPr>
          <w:b/>
        </w:rPr>
        <w:t>E. 7.3</w:t>
      </w:r>
    </w:p>
    <w:p>
      <w:r>
        <w:t>Di regola, la registrazione nel conto individuale di un assicurato ha luogo una volta all'anno (art. 139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 Un assicurato ha diritto di esigere da ogni cassa di compensazione che tiene per lui un conto individuale un estratto delle registrazioni ivi fatte, con indicazione degli eventuali datori di lavoro (art. 141 cpv. 1 OAVS). Questi può inoltre chiedere alla cassa una rettificazione dell'estratto conto entro 30 giorni dal ricevimento (art. 141 cpv. 2 OAVS). La cassa di compensazione si pronuncia mediante decisione.</w:t>
      </w:r>
    </w:p>
    <w:p>
      <w:r>
        <w:rPr>
          <w:b/>
        </w:rPr>
        <w:t>E. 7.4</w:t>
      </w:r>
    </w:p>
    <w:p>
      <w:r>
        <w:t>In materia di prova della durata contributiva, il TFA ha precisato che nel caso in cui venga documentato che lo straniero era al beneficio di un permesso C, oppure un permesso di tipo B (annuale), occorre ritenere una durata contributiva completa (sentenza del TFA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In caso di permesso stagionale (A) solo le tavole surriferite sono applicabili, in assenza di certificati di lavoro (cfr. sentenza del TFA H 90/97 del 22 aprile 1998). Nella sentenza H 195/01 del 17 luglio 2002, la massima autorità giudiziaria ha rinviato gli atti all'amministrazione affinché completasse in modo preciso l'istruttoria. Il TFA ha in sostanza ritenuto come sia necessario indagare su ogni elemento atto a determinare la durata di contribuzione e la contribuzione stessa, se necessario, presso l'autorità cantonale (p. es. l'Ufficio cantonale degli stranieri) e, se ancora esistenti, presso gli ex datori di lavoro. A questo proposito l'allora TFA si è espresso nelle sentenze H 161/01 del 21 agosto 2001, H 163/01 del 25 settembre 2001 e H 336/01 del 26 aprile 2002.</w:t>
      </w:r>
    </w:p>
    <w:p>
      <w:r>
        <w:rPr>
          <w:b/>
        </w:rPr>
        <w:t>E. 7.5</w:t>
      </w:r>
    </w:p>
    <w:p>
      <w:r>
        <w:t>Per determinare il periodo di contribuzione relativo agli anni compresi fra il 1948 ed il 1968, il Tribunale federale della assicurazioni ha stabilito che in assenza di certificati di lavoro attestanti la durata esatta dell'attività, occorre servirsi unicamente della tavole pubblicate a tal fine (DTF 107 V 7). In effetti, i conti individuali che si riferiscono al periodo anteriore al 1969 non contengono la registrazione della durata contributiva in mesi.</w:t>
      </w:r>
    </w:p>
    <w:p>
      <w:r>
        <w:rPr>
          <w:b/>
        </w:rPr>
        <w:t>E. 7.6</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rapportata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w:t>
      </w:r>
    </w:p>
    <w:p>
      <w:r>
        <w:rPr>
          <w:b/>
        </w:rPr>
        <w:t>E. 7.7</w:t>
      </w:r>
    </w:p>
    <w:p>
      <w:r>
        <w:t>Secondo la giurisprudenza, per motivi legati alla sicurezza del diritto, occorre mostrarsi severi in materia di apprezzamento delle prove nell'ipotesi in cui un assicurato sostiene, in occasione della nascita del diritto a prestazioni, di aver esercitato un'attività lavorativa soggetta ad obbligo contributivo più estesa di quella accertata nei conti individuali. 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107 V 12 consid. 2a, 117 V 265 consid. 3d, sentenza del Tribunale federale H 193/04 dell'11 gennaio 2006 consid. 2). Indagini presso il datore di lavoro si impongono in particolare in presenza di indicazioni concrete e credibili. Va però precisato che nell'ambito delle assicurazioni sociali non esiste il principio secondo il quale l'amministrazione o il giudice devono statuire, nel dubbio, in favore dell'assicurato (DTF 126 V 319 consid. 5a).</w:t>
      </w:r>
    </w:p>
    <w:p>
      <w:r>
        <w:rPr>
          <w:b/>
        </w:rPr>
        <w:t>E. 8.1</w:t>
      </w:r>
    </w:p>
    <w:p>
      <w:r>
        <w:t>In concreto il ricorrente non ha prodotto documenti (fogli paga, attestati di lavoro, ecc.) a comprova della circostanza di aver lavorato in Svizzera da settembre 1968 fino a luglio 1970, né spontaneamente né in seguito alla richiesta espressa della Cassa. Pertanto l'amministrazione ha effettuato tutte quelle ricerche che il caso imponeva.</w:t>
      </w:r>
    </w:p>
    <w:p>
      <w:r>
        <w:rPr>
          <w:b/>
        </w:rPr>
        <w:t>E. 8.2</w:t>
      </w:r>
    </w:p>
    <w:p>
      <w:r>
        <w:t>La CSC ha chiesto alla Cassa di compensazione del Cantone di Soletta di esibire le distinte salari dell'ex datore di lavoro di A._______. Ad atti figurano le distinte salario dal 1967 al 1970 della ditta G._______(doc. 12 e 17), in cui A._______ figura come salariato solamente nel 1968 (per un introito di fr. 4'185.-) e nel 1969 (per di fr. 2'178.-). Non appare invece sulla lista salariati, né nel il 1967, né nel 1970.</w:t>
      </w:r>
    </w:p>
    <w:p>
      <w:r>
        <w:rPr>
          <w:b/>
        </w:rPr>
        <w:t>E. 8.3</w:t>
      </w:r>
    </w:p>
    <w:p>
      <w:r>
        <w:t>Dal punto di vista della residenza in Svizzera, la ricerca effettuata dall'autorità inferiore presso l'ufficio controllo abitanti di C.________ha permesso di stabilire che l'assicurato ha colà risieduto da settembre 1968 al 1969, ma non ha notificato la sua partenza (doc. 16).</w:t>
      </w:r>
    </w:p>
    <w:p>
      <w:r>
        <w:rPr>
          <w:b/>
        </w:rPr>
        <w:t>E. 8.4</w:t>
      </w:r>
    </w:p>
    <w:p>
      <w:r>
        <w:t>Il ricorrente non avendo fornito maggiori dettagli circa la sua attività nel nostro Paese (fogli paga, attestato di lavoro, nominativi di altri datori di lavoro), né altre informazioni utili - il fatto di disporre di due codici fiscali non appare rilevante ritenuto che essi si riferiscono presumibilmente alla posizione fiscale in Italia, in Svizzera essendo egli sottoposto all'imposta alla fonte - il giudice non possiede elementi per eventualmente ordinare un'inchiesta più approfondita. Al riguardo va infatti rilevato che il principio indagatorio non vale illimitatamente. L'obbligo di collaborare entra infatti in linea di conto per quelle circostanze - come nel caso in esame - che la parte conosce meglio e che l'amministrazione non è in grado di verificare oppure può farlo soltanto applicando un dispendio di tempo irragionevole (sentenza del TF 9C_238/15 del 6 luglio 2015 consid. 3.2, Moser/Beusch/Kneubühler, Prozessieren vor dem Bundesverwaltungsgericht, Basilea 2013, pag. 22 N 1.49-1.50 e giurisprudenza citata in particolare DTF 130 II 464 consid. 6.6.1). Questa Corte deve pertanto fondarsi sui periodi contributivi accertati dall'amministrazione.</w:t>
      </w:r>
    </w:p>
    <w:p>
      <w:r>
        <w:rPr>
          <w:b/>
        </w:rPr>
        <w:t>E. 8.5</w:t>
      </w:r>
    </w:p>
    <w:p>
      <w:r>
        <w:t>La durata d'assicurazione, controllata anche in questa sede, risulta esatta. Per il 1968 occorre fondarsi sulle apposite tavole per la determinazione della durata contributiva (cfr. consid. 7.5) e, al reddito di fr. 4'175.- (fr. 167.- di contributi) corrisponde una durata di contribuzione di 4 mesi (tavole menzionate, n° 32, settore metalcostruzione e affini, uomini). Invece, come sopra indicato (cfr. consid. 7.3), la durata contributiva del 1969 è contenuta nel conto individuale (doc. 3) ed è di 3 mesi. Peraltro la stessa è anche indicata dal datore di lavoro nelle distinte salari del 1969 (dal 24 gennaio al 21 marzo 1969). Il totale ammonta a 7 mesi di periodo contributivo.</w:t>
      </w:r>
    </w:p>
    <w:p>
      <w:r>
        <w:rPr>
          <w:b/>
        </w:rPr>
        <w:t>E. 8.6</w:t>
      </w:r>
    </w:p>
    <w:p>
      <w:r>
        <w:t>Ne consegue che la condizione di durata di contribuzione minima di un anno per aver diritto a prestazioni assicurative della LAVS non è manifestamente adempiuta.</w:t>
      </w:r>
    </w:p>
    <w:p>
      <w:r>
        <w:rPr>
          <w:b/>
        </w:rPr>
        <w:t>E. 9.1</w:t>
      </w:r>
    </w:p>
    <w:p>
      <w:r>
        <w:t>In queste circostanze il ricorso deve essere respinto e la decisione impugnata confermata. Il ricorso, manifestamente infondato, può essere evaso da un giudice unico in applicazione dell'art. 85bis cpv. 3 LAVS.</w:t>
      </w:r>
    </w:p>
    <w:p>
      <w:r>
        <w:rPr>
          <w:b/>
        </w:rPr>
        <w:t>E. 9.2</w:t>
      </w:r>
    </w:p>
    <w:p>
      <w:r>
        <w:t>Non sono prelevate spese processuali (art. 85bis cpv. 2 LAVS), né, visto l'esito della procedura, si assegnano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