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C-4555/2013 vom 5. August 2014</w:t>
      </w:r>
    </w:p>
    <w:p>
      <w:r>
        <w:t>Bundesverwaltungsgericht, 2014-08-05, FR</w:t>
      </w:r>
    </w:p>
    <w:p>
      <w:r>
        <w:rPr>
          <w:b/>
        </w:rPr>
        <w:t xml:space="preserve">Quelle: </w:t>
      </w:r>
      <w:r>
        <w:t>https://mcp.opencaselaw.ch/entscheid/bvger_C-4555_2013</w:t>
      </w:r>
    </w:p>
    <w:p>
      <w:r>
        <w:t>FR: TAF C-4555/2013 du 5 août 2014</w:t>
      </w:r>
    </w:p>
    <w:p>
      <w:r>
        <w:t>IT: TAF C-4555/2013 del 5 agosto 2014</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en dérogation aux conditions d'admission et de renvoi prononcées par l'ODM (cf. art. 33 let. d LTAF) sont susceptibles de recours au Tribunal (cf. art. 1 al. 2 LTAF).</w:t>
      </w:r>
    </w:p>
    <w:p>
      <w:r>
        <w:rPr>
          <w:b/>
        </w:rPr>
        <w:t>E. 1.2</w:t>
      </w:r>
    </w:p>
    <w:p>
      <w:r>
        <w:t>La procédure devant le Tribunal est régie par la PA, à moins que la LTAF n'en dispose autrement (cf. art. 37 LTAF, en relation avec l'art. 112 al. 1 LEtr).</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Moser/Beusch/Kneubühler, Prozessieren vor dem Bundesverwaltungsgericht, Handbücher für die Anwaltspraxis, Tome X, 2ième éd. 2013, n° 3.197). Aussi peut-elle admettre ou rejeter le pourvoi pour d'autres motifs que ceux invoqués. Dans son arrêt, elle prend en considération l'état de fait existant au moment où elle statue (cf. ATAF 2013/33 consid. 2).</w:t>
      </w:r>
    </w:p>
    <w:p>
      <w:r>
        <w:rPr>
          <w:b/>
        </w:rPr>
        <w:t>E. 3.1</w:t>
      </w:r>
    </w:p>
    <w:p>
      <w:r>
        <w:t>Depuis le 1er janvier 2008, le statut juridique des étrangers en Suisse est régi par la LEtr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w:t>
      </w:r>
    </w:p>
    <w:p>
      <w:r>
        <w:rPr>
          <w:b/>
        </w:rPr>
        <w:t>E. 3.2</w:t>
      </w:r>
    </w:p>
    <w:p>
      <w:r>
        <w:t>Sous réserve des exceptions prévues par la loi, le séjour des étrangers en Suisse est subordonné à la titularité d'une autorisation idoine (cf. art. 10 et 11 LEtr ; Peter Uebersax, Einreise und Anwesenheit, in: Uebersax/Rudin/Hugi Yar/Geiser [éd.], Ausländerrecht, 2009, n° 7.84 p. 247). Cette règle ne souffre aucune exception s'agissant des étrangers qui entendent exercer une activité lucrative en Suisse, lesquels doivent être titulaires d'une autorisation, quelle que soit la durée de leur séjour (cf. art. 11 al. 1 phr. 1 LEtr).</w:t>
      </w:r>
    </w:p>
    <w:p>
      <w:r>
        <w:rPr>
          <w:b/>
        </w:rPr>
        <w:t>E. 3.3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Le Conseil fédéral a dès lors stipulé, à l'art. 85 al. 1 let. a et b OASA, que l'ODM avait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L'ODM peut refuser son approbation ou limiter la portée de la décision cantonale (art. 86 OASA).</w:t>
      </w:r>
    </w:p>
    <w:p>
      <w:r>
        <w:rPr>
          <w:b/>
        </w:rPr>
        <w:t>E. 4.2</w:t>
      </w:r>
    </w:p>
    <w:p>
      <w:r>
        <w:t>La compétence décisionnelle appartient donc à la Confédération en vertu des règles de procédure précitées (cf. également ch. 1.3.2 let. d des Directives et commentaires de l'ODM, en ligne sur son site internet : www.bfm.admin.ch &gt; Documentation &gt; Bases légales &gt; Directives et circulaires &gt; I. Domaine des étrangers, version du 4 juillet 2014, consulté en juillet 2014). Il s'ensuit que l'ODM et, a fortiori, le Tribunal ne sont pas liés par la décision de l'autorité cantonale compétente d'octroyer une autorisation de séjour à l'intéressé et peuvent donc parfaitement s'écarter de l'appréciation faite par cette autorité.</w:t>
      </w:r>
    </w:p>
    <w:p>
      <w:r>
        <w:rPr>
          <w:b/>
        </w:rPr>
        <w:t>E. 5</w:t>
      </w:r>
    </w:p>
    <w:p>
      <w:r>
        <w:t>Dans son pourvoi du 13 août 2013, le recourant s'est en particulier prévalu de l'art. 8 CEDH, en alléguant qu'il entretenait une relation étroite avec sa fille, laquelle était au bénéfice d'une autorisation de séjour en Suisse. Il convient dès lors d'examiner en premier lieu si la décision de l'ODM du 11 juillet 2013 est conforme à la disposition conventionnelle précitée.</w:t>
      </w:r>
    </w:p>
    <w:p>
      <w:r>
        <w:rPr>
          <w:b/>
        </w:rPr>
        <w:t>E. 5.1.1</w:t>
      </w:r>
    </w:p>
    <w:p>
      <w:r>
        <w:t>Un étranger peut, selon les circonstances, se prévaloir du droit au respect de sa vie privée et familiale au sens de l'art. 8 par. 1 CEDH (dont la portée est identique à celle de l'art. 13 al. 1 Cst.)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ATF 135 I 143 consid. 1.3.1, ATF 130 II 281 consid. 3.1 et la jurisprudence citée]). Les relations visées à l'art. 8 CEDH sont avant tout celles qui existent entre époux, ainsi que les relations entre parents et enfants mineurs vivant en ménage commun (famille nucléaire, cf. notamment ATF 135 I 143 précité consid. 1.3.2 et ATF 129 II 11 consid. 2).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5.1.2</w:t>
      </w:r>
    </w:p>
    <w:p>
      <w:r>
        <w:t>Le parent qui n'a pas l'autorité parentale ni la garde de l'enfant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(cf. ATF 139 I 315 consid. 2.2 et la jurisprudence citée; Zünd/Hugi Yar, Aufenthaltsbeendende Massnahmen im schweizerischen Ausländerrecht, insbesondere unter dem Aspekt des Privat- und Familienlebens, in: Europäische Grundrechte Zeitschrift [EuGRZ] 2013, 40. Jg. Heft 1-5, n° 46 p. 14). Un comportement est irréprochable s'il n'existe aucun motif en droit des étrangers d'éloigner ce parent ou de le maintenir à l'étranger, en d'autres termes, s'il ne s'est rendu coupable d'aucun comportement contraire au droit des étrangers ou réprimé par le droit pénal (à titre d'exemple, cf. l'arrêt du Tribunal fédéral 2C_395/2012 du 9 juillet 2012 consid. 5.1 in fine).</w:t>
      </w:r>
    </w:p>
    <w:p>
      <w:r>
        <w:rPr>
          <w:b/>
        </w:rPr>
        <w:t>E. 5.1.3</w:t>
      </w:r>
    </w:p>
    <w:p>
      <w:r>
        <w:t>Jusqu'à présent, il était admis qu'un lien affectif particulièrement fort existait lorsque le droit de visite était organisé de manière large et qu'il était exercé de façon régulière, spontanée et sans encombre (à titre d'exemple, cf. l'arrêt du Tribunal fédéral 2C_461/2013 du 29 mai 2013 consid. 6.4). Aussi, l'exercice d'un droit de visite usuel ne suffisait pas pour admettre l'existence d'une relation affective particulièrement étroite (à titre d'exemple, cf. l'arrêt du Tribunal administratif fédéral C-3374/2010 du 4 janvier 2012 consid. 8.4 et la jurisprudence citée). Constatant l'évolution qu'a subi l'aménagement du droit de visite du parent qui ne dispose pas de l'autorité parentale ou de la garde de l'enfant, le Tribunal fédéral a toutefois récemment précisé, en lien avec l'art. 50 al. 1 let. b LEtr, que l'exigence du lien affectif particulièrement fort devait être considérée comme remplie lorsque les contacts personnels sont exercés de manière effective dans le cadre d'un droit de visite usuel selon les standards actuels (cf. ATF 139 I 315 précité consid. 2.5). Cela étant, le Tribunal fédéral a souligné que cette précision de la jurisprudence ne s'appliquait qu'à l'hypothèse où l'étranger, en raison d'une communauté conjugale avec un ressortissant suisse ou une personne disposant d'une autorisation d'établissement, détenait déjà une autorisation de séjour en Suisse (cf. cf. ATF 139 I 315 précité consid. 2.4 et 2.5).</w:t>
      </w:r>
    </w:p>
    <w:p>
      <w:r>
        <w:rPr>
          <w:b/>
        </w:rPr>
        <w:t>E. 5.2</w:t>
      </w:r>
    </w:p>
    <w:p>
      <w:r>
        <w:t>Dans la décision querellée, l'ODM a retenu que A._______ ne pouvait pas se prévaloir de l'art. 8 CEDH pour prétendre à l'octroi d'une autorisation de séjour en sa faveur, puisque sa fille ne disposait pas d'un droit de présence assuré en Suisse. L'autorité intimée a en outre considéré que les liens unissant le recourant à sa fille ne pouvaient pas être qualifiés de particulièrement étroits. Il convient dès lors d'examiner si l'autorité intimée était fondée à estimer que les conditions d'application de l'art. 8 CEDH n'étaient pas réalisées dans le cas particulier.</w:t>
      </w:r>
    </w:p>
    <w:p>
      <w:r>
        <w:rPr>
          <w:b/>
        </w:rPr>
        <w:t>E. 5.2.1</w:t>
      </w:r>
    </w:p>
    <w:p>
      <w:r>
        <w:t>Comme relevé plus haut (consid. 5.1.1 supra), selon la jurisprudence constante du Tribunal fédéral, l'étranger qui entend se prévaloir de l'art. 8 CEDH pour s'opposer à l'éventuelle séparation de sa famille doit entretenir des relations étroites, effectives et intactes avec un membre de cette famille disposant d'un droit de présence assuré en Suisse, à savoir de la nationalité suisse, d'une autorisation d'établissement, d'une autorisation de séjour à la délivrance de laquelle la législation suisse confère un droit certain, voire, dans certaines circonstances particulières, d'une simple autorisation de séjour, s'il apparaît d'emblée et clairement que cette autorisation sera durablement prolongée à l'avenir, par exemple pour des motifs d'ordre humanitaire (à ce sujet, cf. ATF 137 I 351 consid. 3.1 et Zünd/Hugi Yar, op.cit., n° 32 p. 10). En l'occurrence, le Tribunal constate que l'enfant du recourant, tout comme sa mère, est au bénéfice d'une autorisation de séjour en Suisse et ne dispose ainsi à première vue pas d'un droit de résider durablement sur le sol helvétique. Cela étant, compte tenu du fait qu'en date du 22 mai 2012, l'ODM a donné son approbation à la délivrance d'autorisations de séjour fondées sur l'art. 30 al. 1 let. b LEtr en relation avec l'art. 44 LEtr en faveur des intéressées, que C._______ séjourne en Suisse depuis 1997 et que B._______ est née en Suisse en 2002, il pourrait se poser la question de savoir s'il y a lieu de considérer que les prénommées bénéficient d'un droit de présence assuré en Suisse, au motif que leurs autorisations de séjour seront vraisemblablement durablement prolongées à l'avenir. Le Tribunal estime cependant que cette question peut demeurer indécise dans le cas particulier, puisque même dans l'hypothèse où l'on admettait que B._______ bénéficie d'un droit de présence assuré en Suisse, le recourant ne pourrait pas se prévaloir de l'art. 8 CEDH pour prétendre à l'octroi d'une autorisation de séjour en sa faveur, dès lors que les autres conditions posées à l'octroi d'une autorisation de séjour en vertu de cette disposition ne sont pas réalisées en l'espèce.</w:t>
      </w:r>
    </w:p>
    <w:p>
      <w:r>
        <w:rPr>
          <w:b/>
        </w:rPr>
        <w:t>E. 5.2.2</w:t>
      </w:r>
    </w:p>
    <w:p>
      <w:r>
        <w:t>A ce propos, il importe en effet d'observer que A._______ n'était jamais marié avec la mère de sa fille et que C._______ détient ainsi seule l'autorité parentale sur B._______ en vertu de l'art. 298a al. 5 CC. Dans ces circonstances, l'intéressé, qui n'a pas l'autorité parentale ni la garde de sa fille, mais dispose uniquement d'un droit de visite sur son enfant, ne peut se prévaloir de la protection de la vie familiale consacrée à l'art. 8 CEDH qu'à condition que les liens familiaux soient particulièrement forts dans les domaines affectif et économique et qu'il ait fait preuve d'un comportement irréprochable en Suisse (cf. consid. 5.1.2 ci-avant). En outre, dans la mesure où A._______ n'a jamais été au bénéfice d'une autorisation de séjour en Suisse, la nouvelle jurisprudence du Tribunal fédéral relative à l'art. 8 CEDH en relation avec l'art. 50 al. 1 let. b LEtr, selon laquelle l'exigence du lien affectif particulièrement fort doit être considérée comme remplie lorsque les contacts personnels sont exercés de manière effective dans le cadre d'un droit de visite usuel selon les standards actuels, ne lui est pas applicable. Il s'ensuit que pour être qualifié de large, son droit de visite doit clairement dépasser ce qui est usuellement instauré en cas de séparation ou divorce des parents (cf. ATF 139 I 315 précité consid. 2.5).</w:t>
      </w:r>
    </w:p>
    <w:p>
      <w:r>
        <w:rPr>
          <w:b/>
        </w:rPr>
        <w:t>E. 5.2.3</w:t>
      </w:r>
    </w:p>
    <w:p>
      <w:r>
        <w:t>A ce sujet, le Tribunal constate que dans un premier temps, la relation entre les parents était conflictuelle et que la reconnaissance de l'enfant n'a ainsi pu intervenir que le 30 août 2011. En outre, il convient de relever que C._______ a fait des déclarations contradictoires à propos de l'intensité du lien existant entre sa fille et le recourant. Dans le cadre d'une procédure cantonale concernant ses propres conditions de séjour en Suisse, elle a notamment exposé que le père était absent, n'avait pas reconnu sa fille et que B._______ avait par ailleurs rapidement considéré l'époux de sa mère comme son père (cf. le mémoire de recours déposé auprès du Tribunal cantonal vaudois le 2 mars 2011). En outre, dans un écrit du 15 mai 2012, C._______ a observé que sa fille entretenait également des relations très étroites avec son oncle maternel, lequel continuait d'être un père de substitution et sa figure parentale masculine de référence. Dans une attestation du 15 mars 2011, elle a en revanche affirmé que sa fille avait "toujours eu le soutien économique, moral et affectif de son père" et qu'elle était "très attachée à son père" et "toujours en contact avec lui". Cela étant, si l'on se réfère aux renseignements que les intéressés ont fournis dans le cadre de la présente procédure de recours, il apparaît que le recourant et sa fille entretiennent à présent effectivement une relation affective intacte. Selon un écrit de C._______ du 16 novembre 2012, l'intéressé exerçait régulièrement son droit de visite sur sa fille, il existait "une très bonne relation" entre les deux et B._______ était "très liée à son père". A._______ a quant à lui exposé qu'il voyait sa fille deux fins de semaine par mois, ainsi que la moitié des vacances scolaires. Le prénommé a en outre évoqué qu'il souhaiterait également pouvoir s'occuper de sa fille un soir par semaine, tout en précisant que son activité professionnelle ne le lui permettait pas pour l'instant (cf. mémoire de recours du 13 août 2013 pt. 6 p. 3). Force est cependant de constater que les liens affectifs unissant le recourant à sa fille ne sauraient être considérés comme particulièrement étroits au sens de la jurisprudence applicable en la matière (cf. consid. 5.2.2 in fine supra). Le droit de visite de l'intéressé ne dépasse en effet pas celui qui est usuellement instauré en cas de séparation ou divorce des parents (cf. ATF 139 I 315 précité consid. 2.3). Par ailleurs, c'est ici le lieu de rappeler que selon la jurisprudence constante du Tribunal, il convient de tenir compte de la relation effectivement vécue pour déterminer l'intensité de la relation affective entre le parent non gardien de l'autorité parentale et son enfant. Le souhait de l'intéressé de pouvoir bénéficier d'un droit de visite plus large n'est à cet égard pas déterminant (cf. l'arrêt du Tribunal administratif fédéral C-4892/2013 du 3 mars 2014 consid. 7.6.3 in fine et la jurisprudence citée). Au vu des considérations qui précèdent et compte tenu du fait qu'aucun autre élément du dossier ne permet au Tribunal de qualifier les liens affectifs que le recourant entretient avec sa fille de particulièrement forts (à ce propos, cf. également le déclarations de C._______ dans ses écrits du 2 mars 2011 et du 15 mai 2012), il convient de retenir que si le recourant entretient certes une relation affective intacte avec son enfant, dont il assume par ailleurs économiquement une partie des besoins (cf. notamment l'attestation de C._______ du 16 novembre 2012), celle-ci ne revêt en revanche pas une intensité comparable à celle vécue par un parent qui partage l'existence de son enfant au quotidien et elle ne dépasse pas le cadre de celle qui existe en général entre un père et son enfant lorsque ceux-ci ne vivent pas sous le même toit. Partant, les liens affectifs existants entre l'intéressé et sa fille ne sont pas susceptibles de justifier l'octroi d'une autorisation de séjour fondée sur l'art. 8 CEDH en sa faveur.</w:t>
      </w:r>
    </w:p>
    <w:p>
      <w:r>
        <w:rPr>
          <w:b/>
        </w:rPr>
        <w:t>E. 5.2.4</w:t>
      </w:r>
    </w:p>
    <w:p>
      <w:r>
        <w:t>Par surabondance, c'est ici le lieu de rappeler que le parent qui n'a pas l'autorité parentale ni la garde de son enfant doit avoir fait preuve d'un comportement irréprochable en Suisse pour pouvoir se prévaloir de l'art. 8 CEDH (cf. consid. 5.1.2 in fine ci-avant). Or, force est de constater que le recourant est entré en Suisse sans visa à deux reprises, qu'il a séjourné en Suisse sans être au bénéfice d'une autorisation idoine durant de nombreuses années et qu'il a par ailleurs exercé une activité lucrative sans autorisation. Les faits précités ont amené l'ODM à prononcer plusieurs interdictions d'entrée en Suisse à l'endroit du recourant (cf. let. B, D et G supra) et ont donné lieu à deux condamnations pénales. Ainsi, A._______ a été condamné à quinze jours d'emprisonnement pour infraction et contravention à la LSEE par jugement du Tribunal de police de l'arrondissement de Lausanne du 15 janvier 2004 et le 27 octobre 2008, le juge d'instruction de l'arrondissement de Lausanne a reconnu le prénommé coupable d'infraction et de contravention à la LSEE ainsi que d'infraction à la LEtr et l'a condamné à quatre mois de peine privative de liberté. Au vu des éléments qui précèdent, le Tribunal ne saurait retenir que l'intéressé ne s'est rendu coupable d'aucun comportement contraire au droit des étrangers ou réprimé par le droit pénal.</w:t>
      </w:r>
    </w:p>
    <w:p>
      <w:r>
        <w:rPr>
          <w:b/>
        </w:rPr>
        <w:t>E. 5.3</w:t>
      </w:r>
    </w:p>
    <w:p>
      <w:r>
        <w:t>Les conditions jurisprudentielles posées pour que l'intérêt privé du parent étranger à demeurer en Suisse pour exercer son droit de visite sur son enfant puisse l'emporter sur l'intérêt public que revêt une politique migratoire restrictive n'étant pas réalisées dans le cas particulier, et ceci indépendamment de la question de savoir si la fille du recourant dispose d'un droit de présence assuré en Suisse, l'intéressé ne peut se prévaloir de la protection de la vie familiale découlant de l'art. 8 CEDH.</w:t>
      </w:r>
    </w:p>
    <w:p>
      <w:r>
        <w:rPr>
          <w:b/>
        </w:rPr>
        <w:t>E. 5.4</w:t>
      </w:r>
    </w:p>
    <w:p>
      <w:r>
        <w:t>Le Tribunal est conscient qu'une décision de renvoi prononcée à l'encontre du recourant est également susceptible d'avoir un impact non négligeable sur sa fille. Cela étant, le recourant pourra continuer à voir sa fille durant les vacances et les contacts entre père et fille pourront également être maintenus par d'autres moyens tels que la communication téléphonique, les visioconférences et la correspondance (cf. l'arrêt du Tribunal fédéral 2C_1231/2012 du 20 décembre 2012 consid. 3.3 et l'arrêt du Tribunal administratif fédéral C-7330/2010 du 19 mars 2012 consid. 6.4.7). En outre, il appartiendra à la mère et aux autres personnes de référence de B._______, le cas échéant avec un soutien professionnel, de prendre les mesures adéquates pour la préparer au départ de son père de Suisse.</w:t>
      </w:r>
    </w:p>
    <w:p>
      <w:r>
        <w:rPr>
          <w:b/>
        </w:rPr>
        <w:t>E. 5.5</w:t>
      </w:r>
    </w:p>
    <w:p>
      <w:r>
        <w:t>Dans la motivation de son pourvoi, le recourant a également invoqué l'art. 3 CDE, en alléguant que son éloignement du territoire suisse l'empêcherait d'exercer ses devoirs envers sa fille et qu'il ne tiendrait pas compte de l'intérêt supérieur de son enfant. A ce propos, il importe de rappeler que la CDE n'accorde ni à l'enfant, ni à ses parents un droit à la réunion de la famille ou une prétention directe à l'obtention d'une autorisation de séjour (cf. ATF 135 I 153 consid. 2.2.2 in fine). En tout état de cause, force est d'admettre en l'occurrence qu'au vu de l'absence d'intensité particulière des relations affectives entre le recourant et sa fille, il n'apparaît pas que la présence du recourant en Suisse représente une nécessité absolue au sens de l'art. 3 CDE.</w:t>
      </w:r>
    </w:p>
    <w:p>
      <w:r>
        <w:rPr>
          <w:b/>
        </w:rPr>
        <w:t>E. 6</w:t>
      </w:r>
    </w:p>
    <w:p>
      <w:r>
        <w:t>Dans la motivation de son pourvoi, le recourant s'est également prévalu de l'art. 30 al. 1 let. b LEtr, en mettant en avant la durée de son séjour en Suisse, son autonomie financière ainsi que son intégration socio-professionnelle réussie.</w:t>
      </w:r>
    </w:p>
    <w:p>
      <w:r>
        <w:rPr>
          <w:b/>
        </w:rPr>
        <w:t>E. 6.1</w:t>
      </w:r>
    </w:p>
    <w:p>
      <w:r>
        <w:t>A teneur de l'art. 30 al. 1 let. b LEtr, il est possible de déroger aux conditions d'admission (art. 18 à 29 LEtr) notamment dans le but de tenir compte des cas individuels d'une extrême gravité ou d'intérêts publics majeurs.</w:t>
      </w:r>
    </w:p>
    <w:p>
      <w:r>
        <w:rPr>
          <w:b/>
        </w:rPr>
        <w:t>E. 6.1.1</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w:t>
      </w:r>
    </w:p>
    <w:p>
      <w:r>
        <w:rPr>
          <w:b/>
        </w:rPr>
        <w:t>E. 6.1.2</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Good/Bosshard, Abweichungen von den Zulassungs-voraussetzungen, in: Caroni/Gächter/Turnherr [éd.], Bundesgesetz über die Ausländerinnen und Ausländer [AuG], 2010, p. 226s. n° 2 et 3 ad art. 30 LEtr).</w:t>
      </w:r>
    </w:p>
    <w:p>
      <w:r>
        <w:rPr>
          <w:b/>
        </w:rPr>
        <w:t>E. 6.1.3</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Tribunal fédéral en relation avec l'art. 13 let. f de l'ordonnance du 6 octobre 1986 limitant le nombre des étrangers (OLE, RO 1986 1791) (cf. message concernant la loi sur les étrangers du 8 mars 2002 [FF 2002 3469, spéc. p. 3543 ad art. 30] ; ATF 136 I 254 consid. 5.3.1; ATAF 2009/40 consid. 5 [sur la portée de l'art. 14 al. 2 let. c de la loi sur l'asile du 26 juin 1998 (LAsi, RS 142.31)], spéc. consid. 5.2.2 ; Good/Bosshard, op. cit., p. 227s. n° 7 ad art. 30 LEtr).</w:t>
      </w:r>
    </w:p>
    <w:p>
      <w:r>
        <w:rPr>
          <w:b/>
        </w:rPr>
        <w:t>E. 6.1.4</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 du Tribunal administratif fédéral C 636/2010 du 14 décembre 2010 [partiellement publié in : ATAF 2010/55] consid. 5.2 et 5.3 et la jurisprudence et doctrine citée ; ATAF 2009/40 consid. 6.2 ; Vuille/Schenk, L'article 14 alinéa 2 de la loi sur l'asile et la notion d'intégration, in : Cesla Amarelle [éd.], L'intégration des étrangers à l'épreuve du droit suisse, 2012, p. 114).</w:t>
      </w:r>
    </w:p>
    <w:p>
      <w:r>
        <w:rPr>
          <w:b/>
        </w:rPr>
        <w:t>E. 6.1.5</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Tribunal administratif fédéral C 636/2010 précité consid. 5.3 ; Vuille/Schenk, op. cit., p. 114s., et la doctrine citée).</w:t>
      </w:r>
    </w:p>
    <w:p>
      <w:r>
        <w:rPr>
          <w:b/>
        </w:rPr>
        <w:t>E. 6.2</w:t>
      </w:r>
    </w:p>
    <w:p>
      <w:r>
        <w:t>Dans le cas particulier, A._______ a notamment fait valoir que la durée de son séjour en Suisse, son intégration réussie, ainsi que sa situation familiale justifiaient l'octroi d'une autorisation de séjour fondée sur l'art. 30 al. 1 let. b LEtr en sa faveur.</w:t>
      </w:r>
    </w:p>
    <w:p>
      <w:r>
        <w:rPr>
          <w:b/>
        </w:rPr>
        <w:t>E. 6.2.1</w:t>
      </w:r>
    </w:p>
    <w:p>
      <w:r>
        <w:t>Le recourant séjourne sur le territoire helvétique depuis l'été 2001 (à l'exception d'un séjour d'une durée d'environ un mois dans son pays d'origine en printemps 2003) et peut donc à ce jour se prévaloir de treize ans de séjour en Suisse. Cependant, selon la jurisprudence applicable en la matière, le simple fait pour un étranger de séjourner en Suisse pendant de longues années ne permet pas d'admettre un cas personnel d'une extrême gravité (cf. ATAF 2007/16 consid. 7). Ceci vaut d'autant plus dans le cas particulier, dès lors que l'intéressé a vécu en Suisse de manière totalement illégale durant de nombreuses années et que, depuis le dépôt de sa demande de régularisation, il ne demeure sur territoire helvétique qu'en vertu d'une simple tolérance cantonale, laquelle consiste en un statut à caractère provisoire et aléatoire (cf. ATAF 2007/45 consid. 6.3). Dans ces circonstances, le recourant ne saurait tirer parti de la durée de son séjour en Suisse pour bénéficier d'une dérogation aux conditions d'admission, puisqu'il se trouve en effet dans une situation comparable à celle de nombreux étrangers qui sont appelés à quitter la Suisse au terme d'un séjour autorisé ou non et qui, ne bénéficiant d'aucun traitement particulier, demeurent soumis aux conditions d'admission.</w:t>
      </w:r>
    </w:p>
    <w:p>
      <w:r>
        <w:rPr>
          <w:b/>
        </w:rPr>
        <w:t>E. 6.2.2</w:t>
      </w:r>
    </w:p>
    <w:p>
      <w:r>
        <w:t>S'agissant de l'intégration professionnelle du recourant, le Tribunal constate que A._______ a exercé diverses activités lucratives en Suisse, notamment dans les domaines du bâtiment et de l'hôtellerie (cf. le procès-verbal de son audition par la police de la ville de Lausanne du 16 avril 2007). Depuis le 5 janvier 2005, l'intéressé est employé auprès de la même entreprise où il travaille à l'entière satisfaction de son employeur (cf. lettre de soutien de son employeur du 14 août 2013). Il a ainsi clairement manifesté sa volonté de participer à la vie économique en Suisse et est par ailleurs financièrement autonome depuis son arrivée sur le territoire helvétique. Cela étant, il s'impose néanmoins d'observer que l'intégration professionnelle de A._______ ne saurait être qualifiée d'exceptionnelle. Par ses emplois, l'intéressé n'a en effet pas acquis de connaissances ou de qualifications spécifiques telles qu'il ne pourrait pas les mettre en pratique dans sa patrie ou qu'il faille considérer qu'il a fait preuve d'une ascension professionnelle remarquable en Suisse justifiant l'admission d'un cas de rigueur au sens de l'art. 30 al. 1 let. b LEtr.</w:t>
      </w:r>
    </w:p>
    <w:p>
      <w:r>
        <w:rPr>
          <w:b/>
        </w:rPr>
        <w:t>E. 6.2.3</w:t>
      </w:r>
    </w:p>
    <w:p>
      <w:r>
        <w:t>Il en va de même pour ce qui concerne l'intégration socioculturelle de A._______. S'il est certes avéré que le recourant a tissé des liens non négligeables avec son milieu (cf. notamment les lettres de soutien et l'attestation d'un club de sport versées au dossier par pli du 29 novembre 2013) et que hormis les infractions aux prescriptions de police des étrangers qu'il a commises en entrant, séjournant et travaillant en Suisse sans autorisation, il a fait preuve d'un comportement irréprochable sur le territoire helvétique, il n'en demeure pas moins que son intégration sociale ne revêt pas un caractère exceptionnel. A ce propos, on ne saurait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(ATAF 2007/44 consid. 4.2, ATAF 2007/45 consid. 4.2, ATAF 2007/16 consid. 5.2 et la jurisprudence citée).</w:t>
      </w:r>
    </w:p>
    <w:p>
      <w:r>
        <w:rPr>
          <w:b/>
        </w:rPr>
        <w:t>E. 6.2.4</w:t>
      </w:r>
    </w:p>
    <w:p>
      <w:r>
        <w:t>Quant aux possibilités de réintégration du recourant dans son pays d'origine au sens de l'art. 31 al. 1 let. g OASA, il convient de noter que A._______ a passé la plus grande partie de son existence en Equateur, où il a notamment effectué sa scolarité jusqu'à l'âge de vingt ans et obtenu son baccalauréat (cf. le procès-verbal de son audition par la police de la ville de Lausanne en date du 16 avril 2007). Le Tribunal ne saurait admettre que ces années soient moins déterminantes pour la formation de la personnalité et, partant, pour l'intégration socioculturelle, que le séjour du recourant en Suisse (cf. ATF 123 II 125 consid. 5b/aa). Il n'est en effet pas concevable que son pays d'origine lui soit devenu à ce point étranger qu'il ne serait plus en mesure, après une période de réadaptation, d'y retrouver ses repères. A ce propos, il importe également de relever que la famille et notamment les parents de l'intéressé résident à Quito (cf. le procès verbal du 16 avril 2007 précité et l'écrit du recourant du 4 octobre 2008) et qu'il a par ailleurs également quatre frères et soeurs en Equateur (cf. le procès-verbal de l'audition précitée). Le recourant bénéficie ainsi d'un réseau familial susceptible de faciliter sa réintégration dans son pays d'origine. Certes, le Tribunal est conscient que le recourant se heurtera à des difficultés de réintégration lors de son retour en Equateur, notamment en raison de sa longue absence et de ses attaches en Suisse. L'intéressé n'a toutefois pas établi que les difficultés qu'il pourrait ainsi rencontrer seraient plus graves pour lui que pour n'importe lequel de ses concitoyens qui se trouverait dans la même situation.</w:t>
      </w:r>
    </w:p>
    <w:p>
      <w:r>
        <w:rPr>
          <w:b/>
        </w:rPr>
        <w:t>E. 6.2.5</w:t>
      </w:r>
    </w:p>
    <w:p>
      <w:r>
        <w:t>S'agissant de la présence de sa fille en Suisse, il ne faut pas perdre de vue que la situation familiale du recourant ne se distingue pas de celle de nombreux compatriotes qui ont vu partir une partie de leur famille à l'étranger et qui n'ont pas pu les accompagner. Si les liens qui unissent le recourant à sa fille sont certes non négligeables, ils ne suffisent toutefois pas à eux seuls à justifier une dérogation aux conditions d'admission, mais doivent être pris en considération dans l'ensemble de la situation. Or, compte tenu de ce qui a été retenu au consid. 5.2.3, du fait que l'intégration socioprofessionnelle de l'intéressé ne peut être qualifiée d'exceptionnelle, ainsi que des possibilités de réintégration du recourant dans son pays d'origine, la situation du recourant n'est pas de nature à créer un cas de rigueur.</w:t>
      </w:r>
    </w:p>
    <w:p>
      <w:r>
        <w:rPr>
          <w:b/>
        </w:rPr>
        <w:t>E. 6.2.6</w:t>
      </w:r>
    </w:p>
    <w:p>
      <w:r>
        <w:t>Partant, au terme d'une appréciation de l'ensemble des circonstances afférentes à la présente cause, le Tribunal, à l'instar de l'autorité de première instance, parvient à la conclusion que la situation du recourant, envisagée dans sa globalité, n'est pas constitutive d'une situation d'extrême gravité au sens de l'art. 30 al. 1 let. b LEtr. C'est donc à juste titre que l'autorité inférieure a refusé de donner son aval à la délivrance, en faveur de A._______, d'une autorisation de séjour fondée sur la disposition précitée.</w:t>
      </w:r>
    </w:p>
    <w:p>
      <w:r>
        <w:rPr>
          <w:b/>
        </w:rPr>
        <w:t>E. 7</w:t>
      </w:r>
    </w:p>
    <w:p>
      <w:r>
        <w:t>Dans la mesure où le prénommé n'obtient pas d'autorisation de séjour, l'ODM a prononcé le renvoi de celui-ci de Suisse, conformément à l'art. 64 al. 1 let. c LEtr. En outre, c'est à bon droit que l'ODM a ordonné l'exécution de cette mesure, puisque A._______ n'a pas démontré l'existence d'obstacles à son retour en Equateur et le dossier ne fait pas non plus apparaître que l'exécution de ce renvoi serait impossible, illicite ou inexigible au sens de l'art. 83 al. 2 à 4 LEtr.</w:t>
      </w:r>
    </w:p>
    <w:p>
      <w:r>
        <w:rPr>
          <w:b/>
        </w:rPr>
        <w:t>E. 8</w:t>
      </w:r>
    </w:p>
    <w:p>
      <w:r>
        <w:t>Il ressort de ce qui précède que, par sa décision 11 juillet 2013,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