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C-4541/2019 vom 22. Dezember 2022</w:t>
      </w:r>
    </w:p>
    <w:p>
      <w:r>
        <w:t>Bundesverwaltungsgericht, 2022-12-22, DE</w:t>
      </w:r>
    </w:p>
    <w:p>
      <w:r>
        <w:rPr>
          <w:b/>
        </w:rPr>
        <w:t xml:space="preserve">Quelle: </w:t>
      </w:r>
      <w:r>
        <w:t>https://mcp.opencaselaw.ch/entscheid/bvger_C-4541_2019</w:t>
      </w:r>
    </w:p>
    <w:p>
      <w:r>
        <w:t>FR: TAF C-4541/2019 du 22 décembre 2022</w:t>
      </w:r>
    </w:p>
    <w:p>
      <w:r>
        <w:t>IT: TAF C-4541/2019 del 22 dicembre 2022</w:t>
      </w:r>
    </w:p>
    <w:p>
      <w:pPr>
        <w:pStyle w:val="Heading2"/>
      </w:pPr>
      <w:r>
        <w:t>Regeste</w:t>
      </w:r>
    </w:p>
    <w:p>
      <w:r>
        <w:t>Aufsichtsmittel</w:t>
      </w:r>
    </w:p>
    <w:p>
      <w:pPr>
        <w:pStyle w:val="Heading2"/>
      </w:pPr>
      <w:r>
        <w:t>Erwägungen</w:t>
      </w:r>
    </w:p>
    <w:p>
      <w:r>
        <w:rPr>
          <w:b/>
        </w:rPr>
        <w:t>E. 1</w:t>
      </w:r>
    </w:p>
    <w:p>
      <w:r>
        <w:t>Die Verfahrenssistierung wird aufgehoben und das Beschwerdeverfahren als durch Rückzug der Beschwerde gegenstandslos geworden abgeschrieben.</w:t>
      </w:r>
    </w:p>
    <w:p>
      <w:r>
        <w:rPr>
          <w:b/>
        </w:rPr>
        <w:t>E. 2</w:t>
      </w:r>
    </w:p>
    <w:p>
      <w:r>
        <w:t>Es werden keine Verfahrenskosten erhoben. Der Beschwerdeführerin wird der geleistete Kostenvorschuss von Fr. 3'000.- nach Eintritt der Rechtskraft des vorliegenden Urteils zurückerstattet.</w:t>
      </w:r>
    </w:p>
    <w:p>
      <w:r>
        <w:rPr>
          <w:b/>
        </w:rPr>
        <w:t>E. 3</w:t>
      </w:r>
    </w:p>
    <w:p>
      <w:r>
        <w:t>Es wird keine Parteientschädigung zugesprochen.</w:t>
      </w:r>
    </w:p>
    <w:p>
      <w:r>
        <w:rPr>
          <w:b/>
        </w:rPr>
        <w:t>E. 4</w:t>
      </w:r>
    </w:p>
    <w:p>
      <w:r>
        <w:t>Dieser Entscheid geht an die Beschwerdeführerin, die Vorinstanz, das BSV und die Oberaufsichtskommission Berufliche Vorsorge OAK BV.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