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C-4540/2009 vom 20. April 2011</w:t>
      </w:r>
    </w:p>
    <w:p>
      <w:r>
        <w:t>Bundesverwaltungsgericht, 2011-04-20, FR</w:t>
      </w:r>
    </w:p>
    <w:p>
      <w:r>
        <w:rPr>
          <w:b/>
        </w:rPr>
        <w:t xml:space="preserve">Quelle: </w:t>
      </w:r>
      <w:r>
        <w:t>https://mcp.opencaselaw.ch/entscheid/bvger_C-4540_2009</w:t>
      </w:r>
    </w:p>
    <w:p>
      <w:r>
        <w:t>FR: TAF C-4540/2009 du 20 avril 2011</w:t>
      </w:r>
    </w:p>
    <w:p>
      <w:r>
        <w:t>IT: TAF C-4540/2009 del 20 aprile 2011</w:t>
      </w:r>
    </w:p>
    <w:p>
      <w:pPr>
        <w:pStyle w:val="Heading2"/>
      </w:pPr>
      <w:r>
        <w:t>Regeste</w:t>
      </w:r>
    </w:p>
    <w:p>
      <w:r>
        <w:t>Révision de la rente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respectivement la révision ou la reconsidération,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3.1</w:t>
      </w:r>
    </w:p>
    <w:p>
      <w:r>
        <w:t>L'Accord entre la Suisse et la Communauté européenne et ses États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2008, sauf mention contraire.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au moins, ont droit à un quart de rente en application de l'art. 28 al. 2 LAI s'ils ont leur domicile et leur résidence habituelle dans un Etat membre.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6.5</w:t>
      </w:r>
    </w:p>
    <w:p>
      <w:r>
        <w:t>Il convient encore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Exceptionnellement, un tribunal des assurances sociales peut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w:t>
      </w:r>
    </w:p>
    <w:p>
      <w:r>
        <w:rPr>
          <w:b/>
        </w:rPr>
        <w:t>E. 7</w:t>
      </w:r>
    </w:p>
    <w:p>
      <w:r>
        <w:t>Ainsi que le Tribunal fédéral a eu l'occasion de l'observer dans un arrêt publié (ATF 135 V 215 consid. 4.1), on peut envisager, en matière d'assurances sociales, quatre cas dans lesquels un conflit peut surgir entre une situation juridique actuelle et une décision de prestations, assortie d'effets durables, entrée en force formelle (ATF 127 V 10 consid. 4b, 115 V 308 consid. 4a; Urs Müller, Die materiellen Voraussetzungen der Rentenrevision in der Invalidenversicherung, thèse Fribourg 2002, p. 91 ss; Rudolf Rüedi, Die Verfügungsanpassung als verfahrensrechtliche Grundfigur namentlich von Invalidenrentenrevisionen, in: Schaffhauser/ Schlauri [Hrsg.], Die Revision von Dauerleistungen in der Sozialversicherung, St-Gall 1999, p. 9 ss et p. 12 s.; Alexandra Rumo-Jungo, Die Instrumente zur Korrektur der Sozialversicherungsverfügung, in: Verfahrensfragen in der Sozialversicherung, St-Gall 1996, p. 263 ss et p. 277 ss; Ulrich Meyer-Blaser, Die Abänderung formell rechtskräftiger Verwaltungsverfügungen in der Sozialversicherung, Schweizerisches Zentralblatt für Staats- und Verwaltungsrecht [ZBl] 95/1994 p. 337 ss et p. 348 ss). Une constatation inexacte des faits (inexactitude initiale sur les faits) peut, à certaines conditions, être corrigée par une révision procédurale en application de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du droit), il y a lieu d'envisager une révocation sous l'angle de la reconsidération (art. 53 al. 2 LPGA). La loi ne règle en revanche pas la situation de l'application ultérieure erronée du droit à la suite d'une modification des fondements juridiques déterminants survenue après le prononcé de la décision. Cette question a été examinée exhaustivement par le Tribunal fédéral dans sa jurisprudence. Dans l'hypothèse d'une modification du droit qui résulte d'une intervention du législateur, le rapport de droit durable doit, en règle générale, y être adapté, sous réserve du droit transitoire et des droits acquis (ATF 121 V 157 consid. 4a). Par contre, la jurisprudence n'admet une intervention dans un rapport de droit durable en raison d'un changement de jurisprudence que si dit changement est de portée générale, si des intérêts publics prépondérants sont concernés par l'intervention et si cette dernière est commandée par le respect de l'égalité de traitement des assurés (ATF 135 V 215 consid. 5). Dans le cas présent, un seul des motifs pouvant entrainer la modification du droit à la rente a été envisagé par l'OAIE, soit la révision au sens de l'art. 17 al. 1 LPGA qui a pour objectif d'adapter le rapport de droit à une modification de l'état de fait déterminant sous l'angle du droit à la prestation. Pour le Tribunal administratif fédéral, il s'agit d'examiner le bien fondé de ce motif.</w:t>
      </w:r>
    </w:p>
    <w:p>
      <w:r>
        <w:rPr>
          <w:b/>
        </w:rPr>
        <w:t>E. 8.1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op. cit., p. 133 ss). La réglementation sur la révision ne saurait en effet constituer un fondement juridique à un réexamen sans condition du droit à la rente (Rudolf Rüedi, op. cit., p. 15). 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8.2</w:t>
      </w:r>
    </w:p>
    <w:p>
      <w:r>
        <w:t>En l'espèce, le recourant a bénéficié d'une rente entière d'invalidité dès le 1er mai 1995 ensuite de la décision de l'OAI-NE du 11 mai 1999 reconduite sans examen matériel le 28 juillet 2003. La question de savoir si le degré d'invalidité du recourant a subi une modification doit donc être jugée en comparant les faits tels qu'ils se présentaient le 11 mai 1999 et ceux qui ont existé à la date de la décision litigieuse du 15 juin 2009.</w:t>
      </w:r>
    </w:p>
    <w:p>
      <w:r>
        <w:rPr>
          <w:b/>
        </w:rPr>
        <w:t>E. 9</w:t>
      </w:r>
    </w:p>
    <w:p>
      <w:r>
        <w:t>En novembre 2007, une révision fut introduite par l'OAIE. Au cours de cette procédure et suite à une expertise psychiatrique effectuée en Suisse par le Dr K._______, il en est ressorti que l'assuré présentait un syndrome douloureux somatoforme persistant et une thymie mélancolique. Du point de vue somatique, et suite aux documents versés au dossier, le médecin du SMR Rhône a retenu le diagnostic de lombalgies chroniques en présence de troubles dégénératifs du rachis, sans déficit neurologique et sans incidence fonctionnelle significative.</w:t>
      </w:r>
    </w:p>
    <w:p>
      <w:r>
        <w:rPr>
          <w:b/>
        </w:rPr>
        <w:t>E. 9.1</w:t>
      </w:r>
    </w:p>
    <w:p>
      <w:r>
        <w:t>Du point de vue physique, l'expertise effectuée le 25 septembre 1996 par le Dr B._______ du service de rhumatologie et de médecine physique de l'Hôpital de X._______, mettait en évidence la présence de troubles statiques et dégénératifs modérés du rachis susceptibles d'occasionner des rachialgies compatibles avec la poursuite de l'activité professionnelle de peintre en bâtiment indépendant. Par la suite, le Dr D._______, spécialiste FMH médecine interne et rhumatologie, dans l'expertise effectuée le 8 juillet 1998 a relevé la présence de lombalgies basses à faible substratum anatomique, le rachis présentant des troubles statiques modérés sans signe cliniques traduisant la présence d'une hernie discale visible sur les clichés de l'IRM et ne permettant pas d'expliquer à eux seuls une invalidation professionnelle de longue durée. Lors de la procédure de révision le rapport de visite orthopédique effectuée le 30 janvier 2008 parvient aux mêmes conclusions relevant un rachis lombaire douloureux sans risques cliniques d'une discopathie L3-L5 et sans déficit neurologique périphérique à faible incidence fonctionnelle. Du point de vue somatique, la situation n'a donc guère évolué.</w:t>
      </w:r>
    </w:p>
    <w:p>
      <w:r>
        <w:rPr>
          <w:b/>
        </w:rPr>
        <w:t>E. 9.2</w:t>
      </w:r>
    </w:p>
    <w:p>
      <w:r>
        <w:t>Sur le plan psychique, la Dresse C._______, spécialiste FMH en psychiatrie et psychothérapie, observait dans son expertise effectuée le 6 décembre 1996, un état dépressif chez une personnalité borderline. Cet état dépressif ne permettait pas au recourant de surmonter en même temps ses troubles somatiques ou de résoudre ses problèmes sociaux. Le Dr D._______ constatait aussi des troubles thymiques manifestes sous la forme d'affects dépressifs persistants. Le rapport de visite psychiatrique du Dr F._______, daté du 28 janvier 2007, relève un syndrome anxio-dépressif avec une incidence de moyenne importance. Sur requête du médecin du SMR, le recourant a été expertisé par le Dr K._______ en août 2008. Dans son expertise du 3 novembre suivant, ce médecin retient le diagnostic de syndrome douloureux somatoforme persistant; les douleurs de l'assuré ne pouvant pas s'expliquer par un processus physiologique, surtout en ce qui concerne l'intensité et la généralité des douleurs de même que leur caractère changeant. La biographie de l'assuré, le décès de son père adoptif l'ayant obligé à arrêter sa scolarité, l'immigration en Suisse et la faillite de son entreprise en Suisse constituent des facteurs psychosociaux importants qui peuvent être considérés comme cause essentielle du trouble, mais au vu de l'examen psychiatrique, l'assuré ne présente pas de dépression. En particulier il ne présente pas de trouble de la mémoire, pas de déficit cognitif, pas de pensées suicidaires aigues ou un pessimisme fortement prononcé (il s'est remarié en 2001 et a eu deux enfants depuis). Les critères de Mosimann ne sont pas remplis: l'assuré ne présente pas une désintégration sociale, il est intégré dans son couple et sa famille, il n'y a pas de comorbidité avec une maladie grave physique ou psychique, la situation n'est pas cristallisée et n'est pas insurmontable et toutes les possibilités de traitement n'ont pas été épuisées, puisqu'il n'est pas suivi par un psychiatre. En conclusion, le médecin psychiatre retient une capacité de travail de 100 % nécessitant toutefois un suivi thérapeutique et une période de stage de deux mois pour se réhabiliter au travail.</w:t>
      </w:r>
    </w:p>
    <w:p>
      <w:r>
        <w:rPr>
          <w:b/>
        </w:rPr>
        <w:t>E. 9.3</w:t>
      </w:r>
    </w:p>
    <w:p>
      <w:r>
        <w:t>Se fondant sur ces éléments, le médecin de l'OAIE a retenu, en l'absence d'une atteinte à la santé psychique invalidante et donc de l'amélioration de l'état de santé de l'assuré de ce point de vue et, sur le plan somatique, que les atteintes dont souffre le recourant n'ont pas d'incidence fonctionnelle significative, mais que, en tenant compte que les tâches qui composent l'activité habituelle de peintre ne sont pas toutes compatibles avec les limitations fonctionnelles générales retenues pour le recourant (possibilité restreinte d'alterner les positions de travail, travaux en porte-à-faux ou en rotation du tronc, port de charges supérieur à 8 kg de manière répétitive et à 20 kg de manière occasionnelle), que la capacité de travail doit être fixée à 50 % pour l'ancienne activité et à 100 % pour des activités de substitution qui tiennent compte de ces limites.</w:t>
      </w:r>
    </w:p>
    <w:p>
      <w:r>
        <w:rPr>
          <w:b/>
        </w:rPr>
        <w:t>E. 10.1</w:t>
      </w:r>
    </w:p>
    <w:p>
      <w:r>
        <w:t>Le recourant prétend tout d'abord que l'expertise psychiatrique du Dr K._______ n'a aucune valeur probante, que les motifs avancés par l'expert sont sans pertinence voir farfelus, que l'examen était sommaire et qu'il n'a pas été tenu compte des avis exprimés par d'autres médecins.</w:t>
      </w:r>
    </w:p>
    <w:p>
      <w:r>
        <w:rPr>
          <w:b/>
        </w:rPr>
        <w:t>E. 10.2</w:t>
      </w:r>
    </w:p>
    <w:p>
      <w:r>
        <w:t>En principe, le juge ne s'écarte pas sans motifs impératifs des conclusions d'une expertise médicale mandatée par le Tribunal ou l'administration, la tâche de l'expert étant précisément de mettre ses connaissances spéciales à la disposition de la justice afin de l'éclairer sur les aspects médicaux d'un état de fait donné (sur la valeur probante des certificats médicaux en général cf. supra consid. 6.3 et 6.4).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(arrêts du Tribunal fédéral 9C_459/2009 du 31 mars 2010 consid. 2.2; I 742/04 du 1er juin 2006 consid. 3.2; I 582/05 du 5 octobre 2006 consid. 4.2). Une évaluation médicale complète ne saurait toutefois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dans le cadre de l'appréciation et ainsi seraient suffisamment pertinents pour en remettre en cause le bien-fondé ou en établir le caractère incomplet (arrêt du TF 9C_509/2010 du 4 février 2011, consid. 5.1).</w:t>
      </w:r>
    </w:p>
    <w:p>
      <w:r>
        <w:rPr>
          <w:b/>
        </w:rPr>
        <w:t>E. 10.3</w:t>
      </w:r>
    </w:p>
    <w:p>
      <w:r>
        <w:t>En l'espèce, et contrairement à ce que retient le recourant, le Dr K._______ s'est basé sur une anamnèse complète qui tient compte précisément de l'enfance malheureuse du recourant et de son hospitalisation en 1997 et sur des examens circonstanciés, il dresse ensuite un tableau global cohérent et motive dûment ses conclusions. Le Dr K._______, notamment dans la première partie de son expertise, a cité l'ensemble des avis médicaux se trouvant au dossier (y compris diagnostics et conclusions) dont il a ensuite tenu compte dans son appréciation. Cette manière de procéder a permis de dresser le contexte médical et d'évaluer la situation médicale du recourant de façon satisfaisante. En évoquant l'existence d'une vie sociale et d'un socle familial important, l'expert a émis des considérations utiles pour se prononcer sur le fonctionnement psycho-social de l'intéressé et évaluer la gravité de son atteinte psychique. Il convient donc de reconnaitre à ce document, conformément à la jurisprudence, pleine valeur probante.</w:t>
      </w:r>
    </w:p>
    <w:p>
      <w:r>
        <w:rPr>
          <w:b/>
        </w:rPr>
        <w:t>E. 10.4</w:t>
      </w:r>
    </w:p>
    <w:p>
      <w:r>
        <w:t>Le recourant soulève aussi le grief de l'application abusive de la jurisprudence plus restrictive concernant les troubles somatoformes établie par le Tribunal fédéral (ATF 130 V 201) et qui, au vu de l'ATF 135 V 201, ne constitue pas un motif suffisant pour révoquer, au titre d'une adaptation à un changement des fondements juridiques, des rentes qui ont été allouées à une époque antérieure par des décisions entrées en force. Or, le Tribunal constate qu'il ressort clairement du dossier que c'est le Dr K._______ qui a posé pour la première fois le diagnostic de troubles somatoformes douloureux et a motivé de manière concluante son avis (cf. consid. 9.2) et que, alors qu'auparavant, il avait été retenu que le recourant souffrait d'un état dépressif et que cette affection avait déterminé l'octroi d'une rente entière d'invalidité, il ne présentait plus au moment de l'expertise de signes de cette affection. Par conséquent, il ne s'agit pas, en l'espèce, d'une nouvelle appréciation du cas dans des circonstances demeurées inchangées. Dès lors c'est à juste titre que l'expert a analysé le trouble somatoforme douloureux à la lumière de la nouvelle jurisprudence s'agissant d'un nouveau diagnostic.</w:t>
      </w:r>
    </w:p>
    <w:p>
      <w:r>
        <w:rPr>
          <w:b/>
        </w:rPr>
        <w:t>E. 10.5</w:t>
      </w:r>
    </w:p>
    <w:p>
      <w:r>
        <w:t>Le recourant fait aussi valoir que l'expert ne s'est pas prononcé sur l'évolution de la capacité de travail. Il a estimé la question sans objet puisqu'il a retenu une capacité de travail de 100 % à la date de l'expertise. Le Tribunal relève que c'est justement en raison de l'impossibilité de préciser l'évolution de la capacité de travail qu'une expertise a été ordonnée : la constatation de l'absence d'une affection invalidante à la santé psychique du recourant au moment de cette expertise permet de considérer, comme justement mis en évidence par le médecin de l'OAIE, qu'il y a eu une évolution favorable qui a abouti à une amélioration de l'état de santé du recourant.</w:t>
      </w:r>
    </w:p>
    <w:p>
      <w:r>
        <w:rPr>
          <w:b/>
        </w:rPr>
        <w:t>E. 10.6</w:t>
      </w:r>
    </w:p>
    <w:p>
      <w:r>
        <w:t>Le recourant estime toutefois être incapable de travailler en raison de ses problèmes psychiatriques. Pendant la procédure de recours, il a transmis deux avis médicaux du Dr L._______ qui craint que la suppression de la rente ne déclenche un nouvel épisode dépressif et qui indique que les troubles dont souffre le recourant sont sujet à des récidives fréquentes. Or, ces rapports plaident plutôt en faveur d'une amélioration. En effet, ce médecin craint le déclenchement d'un nouvel épisode et indique qu'il n'y a aucune certitude quant à savoir si un jour le recourant ne présentera pas un nouvel épisode dépressif. Ce médecin se limite à effectuer des pronostics pour le futur, mais ne pose aucun diagnostic actuel concernant l'état de santé psychique du recourant. Le fait que celui-ci - de par ses antécédents - soit plus vulnérable et présente des risques accrus de récidive selon la médecine, ne permet pas encore d'en tirer des conclusions et d'affirmer qu'il souffre encore actuellement d'un état dépressif majeur.</w:t>
      </w:r>
    </w:p>
    <w:p>
      <w:r>
        <w:rPr>
          <w:b/>
        </w:rPr>
        <w:t>E. 11</w:t>
      </w:r>
    </w:p>
    <w:p>
      <w:r>
        <w:t>Au vu de ce qui précède, la Cours de céans peut se rallier aux conclusions du médecin du SMR et retenir, en accord avec l'expert psychiatre, que l'état psychique de l'assuré s'est amélioré en comparaison à la situation existante au moment de l'octroi de la rente entière, que, sur le plan somatique, seulement des limitations fonctionnelles générales doivent être prises en compte et que le recourant présente une incapacité de travail dans l'activité habituelle de 50 % et une capacité de travail de 100 % dans une activité de substitution en tenant compte des limitations fonctionnelles au plus tard à partir du 3 novembre 2008, date de l'expertise psychiatrique. Au vu de ces considérations, le Tribunal retient que la situation médicale, en particulier du point de vue psychique, a été examinée de manière complète et qu'une ultérieure expertise n'est pas nécessaire.</w:t>
      </w:r>
    </w:p>
    <w:p>
      <w:r>
        <w:rPr>
          <w:b/>
        </w:rPr>
        <w:t>E. 12</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 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13</w:t>
      </w:r>
    </w:p>
    <w:p>
      <w:r>
        <w:t>En l'espèce, l'autorité inférieure s'est basée sur les données statistiques suisses puisque la dernière activité lucrative du recourant a été exercée en Suisse. Il faut donc procéder à une évaluation de l'invalidité, selon la méthode générale, par une comparaison de revenus indexés à 2008 date à partir de laquelle le recourant aurait pu reprendre une activité lucrative et 2009, date de la décision litigieuse.</w:t>
      </w:r>
    </w:p>
    <w:p>
      <w:r>
        <w:rPr>
          <w:b/>
        </w:rPr>
        <w:t>E. 13.1</w:t>
      </w:r>
    </w:p>
    <w:p>
      <w:r>
        <w:t>Sur la base des données de l'enquête suisse des salaires publiées par l'OFS pour 2008 (ESS, Tableau TA1, hommes, niveau de qualification 3), le salaire mensuel moyen d'un salarié dans le domaine de la construction avec des connaissances professionnelles spécialisées était de Fr. 5'602.--. Après adaptation au nombre d'heures effectuées en 2009 dans le secteur concerné, à savoir 41.6 heures (par rapport aux 40 heures de base, La Vie économique 9-2010, B 9.2) et indexé à 2009 (2 %, La Vie économique 9-2010, B.10.2), on obtient un revenu mensuel sans invalidité de Fr. 5'943.--.</w:t>
      </w:r>
    </w:p>
    <w:p>
      <w:r>
        <w:rPr>
          <w:b/>
        </w:rPr>
        <w:t>E. 13.2</w:t>
      </w:r>
    </w:p>
    <w:p>
      <w:r>
        <w:t>Les activités de substitution proposées par le service médical de l'OAIE sont des activités simples et répétitives que l'on trouve dans le secteur de la production (dont le revenu moyen en Suisse en 2008 pour les hommes, niveau de qualification 4 était de Fr. 5'137.--), dans le domaine des services collectifs et personnels (Fr. 4'291.--), dans le commerce en général (Fr. 4'569.--) et de détails (Fr. 4'436.--) et dans les activités simples sans qualification dans les services personnels (Fr. 3'774.--), soit en moyenne Fr. 4'441.--. Ce montant doit ensuite être adapté à l'horaire usuel dans le secteur tertiaire et secondaire en 2009 soit une moyenne de 41.5 heures (par rapport aux 40 heures de base, la Vie économique 9-2010, B. 9.2) et indexé à 2009 (2.1 %, La Vie économique 9-2010, B.10.2 . On obtient ainsi un revenu mensuel de Fr. 3'999.--., avec un abattement de 15 %, justifié en l'espèce, pour tenir compte des circonstances personnelles et professionnelles de l'assuré.</w:t>
      </w:r>
    </w:p>
    <w:p>
      <w:r>
        <w:rPr>
          <w:b/>
        </w:rPr>
        <w:t>E. 13.3</w:t>
      </w:r>
    </w:p>
    <w:p>
      <w:r>
        <w:t>Le revenu d'invalide tiré des données statistiques, doit tenir compte d'un large éventail d'activités légères existant sur le marché du travail. Un nombre suffisant d'entre elles permettent de limiter le port de charges de plus de 8 kg de manière répétée et de plus de 20 kg de manière occasionnelle et d'éviter les travaux en porte-à-faux ou en rotation du torse. De plus, la majeure partie de ces postes ne nécessite pas de formation particulière autre qu'une mise à jour initiale.</w:t>
      </w:r>
    </w:p>
    <w:p>
      <w:r>
        <w:rPr>
          <w:b/>
        </w:rPr>
        <w:t>E. 13.4</w:t>
      </w:r>
    </w:p>
    <w:p>
      <w:r>
        <w:t>En procédant à la comparaison des deux salaires, selon la formule [(5'943 - 3'999) x 100 : 5'943], l'on obtient une perte de gain de 33 %, correspondant à une capacité de travail de 100 % dans une activité de substitution, valeur qui n'ouvre pas de droit à une rente d'invalidité suisse.</w:t>
      </w:r>
    </w:p>
    <w:p>
      <w:r>
        <w:rPr>
          <w:b/>
        </w:rPr>
        <w:t>E. 14.1</w:t>
      </w:r>
    </w:p>
    <w:p>
      <w:r>
        <w:t>Selon le principe défini à l'art. 7 al. 2 LPGA, seules les conséquences de l'atteinte à la santé sont prises en compte pour juger de la présence d'une incapacité de gain; ce principe vaut également en matière de révision de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cf. Ulrich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 du TF 9C_368/2010 du 31 janvier 2011 consid. 5.2.2.1 et les références).</w:t>
      </w:r>
    </w:p>
    <w:p>
      <w:r>
        <w:rPr>
          <w:b/>
        </w:rPr>
        <w:t>E. 14.2</w:t>
      </w:r>
    </w:p>
    <w:p>
      <w:r>
        <w:t>Avant de réduire ou de supprimer une rente d'invalidité, l'administration doit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du TF précité consid. 5.3).</w:t>
      </w:r>
    </w:p>
    <w:p>
      <w:r>
        <w:rPr>
          <w:b/>
        </w:rPr>
        <w:t>E. 14.3</w:t>
      </w:r>
    </w:p>
    <w:p>
      <w:r>
        <w:t>Dans le cas particulier, le recourant, âgé aujourd'hui de 56 ans, n'a plus travaillé depuis l'octroi de la rente entière d'invalidité en mai 1995. S'il ne peut plus exercer son ancienne activité de peintre en bâtiment, la palette des activités de substitution retenue par le médecin du SMR est très large, sans qu'elles nécessitent d'une formation particulière. L'expert psychiatre a d'ailleurs considéré que seul un stage de deux mois était souhaitable pour une réadaptation au travail. Par conséquent, c'est à juste titre que l'OAIE a supprimé la rente entière d'invalidité à partir du 1er août 2009. Le recours doit par conséquent être rejeté et la décision attaquée confirmée.</w:t>
      </w:r>
    </w:p>
    <w:p>
      <w:r>
        <w:rPr>
          <w:b/>
        </w:rPr>
        <w:t>E. 15.1</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déjà versée. Il n'est pas alloué de dépens (art. 64 al. 1 PA a contrario en relation avec les art. 7ss FITAF). (dispositif à la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