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C-453/2006 vom 27. Juni 2008</w:t>
      </w:r>
    </w:p>
    <w:p>
      <w:r>
        <w:t>Bundesverwaltungsgericht, 2008-06-27, FR</w:t>
      </w:r>
    </w:p>
    <w:p>
      <w:r>
        <w:rPr>
          <w:b/>
        </w:rPr>
        <w:t xml:space="preserve">Quelle: </w:t>
      </w:r>
      <w:r>
        <w:t>https://mcp.opencaselaw.ch/entscheid/bvger_C-453_2006</w:t>
      </w:r>
    </w:p>
    <w:p>
      <w:r>
        <w:t>FR: TAF C-453/2006 du 27 juin 2008</w:t>
      </w:r>
    </w:p>
    <w:p>
      <w:r>
        <w:t>IT: TAF C-453/2006 del 27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dont l'ODM (art. 33 let. d LTAF). Dans la mesure où le Tribunal administratif fédéral est compétent, il traite les affaires pendantes devant les commissions fédérales de recours ou d'arbitrage ou devant les services de recours des départements au 1er janvier 2007 (art. 53 al. 2 phr. 1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De même, l'entrée en vigueur au 1er janvier 2008 de l'art. 91 de l'ordonnance du Conseil fédéral du 24 octobre 2007 relative à l'admission, au séjour et à l'exercice d'une activité lucrative (OASA, RS 142.201) a eu pour conséquence l'abrogation de certaines ordonnances d'exécution de l'aLSEE, tels que l'ordonnance du Conseil fédéral du 6 octobre 1986 limitant le nombre des étrangers (aOLE de 1986, RO 1986 1791) et le règlement d'exécution du 1er mars 1949 de la loi fédérale sur le séjour et l'établissement des étrangers (aRSEE de 1949, RO 1949 I 232), notamment. Dès lors que la demande qui est l'objet de la présente procédure de recours a été déposée avant l'entrée en vigueur de la LEtr, l'ancien droit (matériel) reste toutefois applicable à la présente cause, conformément à la réglementation transitoire prévue à l'art. 126 al. 1 LEtr. En revanche, conformément à l'art. 126 al. 2 LEtr, la procédure relative aux demandes déposées avant l'entrée en vigueur de la LEtr, le 1er janvier 2008, est régie par le nouveau droit.</w:t>
      </w:r>
    </w:p>
    <w:p>
      <w:r>
        <w:rPr>
          <w:b/>
        </w:rPr>
        <w:t>E. 1.3</w:t>
      </w:r>
    </w:p>
    <w:p>
      <w:r>
        <w:t>A moins que la LTAF n'en dispose autrement, la procédure devant le Tribunal administratif fédéral est régie par la PA (art. 37 LTAF). A._______ a qualité pour recourir (art. 48 PA). Son recours, présenté dans la forme et les délais prescrits par la loi, est recevable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Tout étranger a le droit de résider sur le territoire suisse s'il est au bénéfice d'une autorisation de séjour ou d'établissement, ou si, selon la présente loi, il n'a pas besoin d'une telle autorisation (art. 1a aLSEE). 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 et art. 8 al. 1 aRSEE) et veiller à maintenir un rapport équilibré entre l'effectif de la population suisse et celui de la population étrangère résidante (art. 1 let. a aOLE). Le canton ne doit octroyer l'autorisation que si l'Office fédéral des migrations a donné son approbation, à défaut de quoi l'autorisation est de nul effet (art. 19 al. 5 aRSEE). En raison de la répartition des compétences en matière de police des étrangers, il appartient aux cantons de statuer sur le refus initial d'une autorisation de séjour - le refus prononcé par le canton étant alors définitif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aLSEE).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128 II 145 consid. 1.1.1, 127 II 60 consid. 1a, 126 I 81 consid. 1a, 124 II 289 consid. 2a, 123 II 145 consid. 1b et jurisprudence citée).</w:t>
      </w:r>
    </w:p>
    <w:p>
      <w:r>
        <w:rPr>
          <w:b/>
        </w:rPr>
        <w:t>E. 4.1</w:t>
      </w:r>
    </w:p>
    <w:p>
      <w:r>
        <w:t>Selon l'art. 7 al. 1 aLSEE, le conjoint étranger d'un ressortissant suisse a droit à l'octroi et à la prolongation de l'autorisation de séjour (1ère phrase). Il a droit à l'autorisation d'établissement après un séjour régulier et ininterrompu de cinq ans (2ème phrase). En l'occurrence, force est de constater que cette question a été définitivement tranchée par l'OCP-GE dans sa décision du 21 juin 2005 où cette autorité a constaté qu'en raison du décès du conjoint suisse de A._______, leur union conjugale avait été dissoute et que, partant, l'intéressée ne pouvait plus valablement se prévaloir du droit de l'art. 7 al. 1 phr. 1 aLSEE à l'octroi et à la prolongation d'une autorisation de séjour. A fortiori, la recourante ne saurait se prévaloir d'un droit à l'octroi d'une autorisation d'établissement en application de l'art. 7 al. 1 phr. 2 aLSEE, le mariage ayant duré moins de cinq ans. S'il est vrai que dans un premier temps l'OCP-GE avait mentionné son intention de ne pas prolonger le titre de séjour de la recourante, l'autorité cantonale est néanmoins revenue sur cette position après que A._______ lui eut donné connaissance de la naissance de C._______, acceptant de prolonger son autorisation. Il ressort toutefois de la décision du 21 juin 2005 de cet office que dite prolongation est fondée sur des motifs d'opportunité, conformément à l'art. 4 et à l'art. 16 aLSEE, et non sur l'art. 7 aLSEE.</w:t>
      </w:r>
    </w:p>
    <w:p>
      <w:r>
        <w:rPr>
          <w:b/>
        </w:rPr>
        <w:t>E. 4.2</w:t>
      </w:r>
    </w:p>
    <w:p>
      <w:r>
        <w:t>Dans le cadre de la présente procédure, la recourante invoque les relations familiales qu'elle entretient, par sa fille, avec des membres de sa famille résidant en Suisse. Le Tribunal administratif fédéral observe à cet égard que c'est avant tout les liens unissant A._______ et sa fille C._______, ressortissante suisse, qui sont relevants du point de vue d'un éventuel droit au respect de la vie privée et familiale dont l'intéressée pourrait se prévaloir. Un étranger peut, selon les circonstances, se prévaloir du droit au respect de sa vie privée et familiale au sens de l'art. 8 par. 1 de la Convention du 4 novembre 1950 de sauvegarde des droits de l'homme et des libertés fondamentales (CEDH, RS 0.101) pour s'opposer à une éventuelle séparation de sa famille s'il peut invoquer une relation avec une personne de cette famille disposant d'un droit de s'établir en Suisse et que cette relation est étroite et effective (ATF 130 II 281 consid. 3.1, 129 II 193 consid. 5.3.1, 129 II 215 consid. 4.1). Les relations visées par l'art. 8 CEDH sont avant tout celles qui existent entre époux, ainsi que les relations entre parents et enfants mineurs vivant en ménage commun (ATF 120 Ib 257 consid. 1d). Du reste,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publics et privés en présence (ATF 126 II 425 consid. 4c/cc, 125 II 633 consid. 2e, 122 II 1 consid. 2, 120 Ib 22 consid. 4a ; arrêts du Tribunal fédéral 2A.83/2007 du 26 mai 2007 consid. 3.2, 2A.614/2005 du 20 janvier 2006 consid. 4.2.1, 2A.212 du 10 décembre 2004 consid. 3). Il faut qu'il existe des liens familiaux particulièrement forts dans les domaines affectif et économique pour que l'intérêt public à une politique restrictive en matière de séjour des étrangers et d'immigration passe au second plan (ATF 120 Ib 1 consid. 3c). A cet égard, il convient encore de mentionner que le Tribunal fédéral a eu l'occasion de préciser que, sous l'angle de l'art. 8 CEDH, on pouvait exiger d'un enfant de nationalité suisse, encore en âge de s'adapter aux conditions de vie et d'existence du pays d'origine de ses parents, respectivement du parent qui en est le gardien, qu'il suive ces derniers dans leur pays, et ce à plus forte raison lorsqu'il a moins de deux ans et qu'à l'exception de sa nationalité, il n'entretient aucun lien avec la Suisse (ATF 122 II 289 consid. 3c). En l'occurrence, le Tribunal administratif fédéral observe qu'en ce qui concerne les enfants de B._______ nés de ses précédentes unions, la recourante n'entretient pas avec eux de relation entrant dans la sphère de protection de l'art. 8 CEDH. En effet, aucun lien de dépendance affectif ou économique n'a été allégué et ces enfants vivent hors du ménage de la recourante. A cet égard, il convient de préciser qu'il ressort de la jurisprudence développée par le Tribunal fédéral que la protection de l'art. 8 CEDH vise avant tout la relation familiale prépondérante, c'est-à-dire celle qui lie une famille nucléaire, et non les relations qui lient une communauté familiale considérée dans sa globalité (ATF 130 II 281 consid. 3.1, 129 II 193 consid. 5.3.1, 129 II 215 consid. 4.1). Ainsi, le recourante apparaît également mal fondée à invoquer les relations que sa fille peut entretenir avec ses demi-frères et demis-soeurs afin qu'elle-même puisse poursuivre son séjour en Suisse auprès de sa fille, alors qu'en l'occurrence, c'est avant tout la relation entre la recourante et sa fille qui pourrait être protégée par l'art. 8 CEDH, compte tenu des circonstances de l'espèce. En effet, il existe entre C._______, qui a un droit à s'établir en Suisse, et A._______ un lien affectif et économique de dépendance. Toutefois, comme précisé ci-avant, si un enfant de nationalité suisse est encore en âge de s'adapter aux conditions de vie et d'existence du pays d'origine de ses parents, ou du parent qui en a la garde, le fait de ne pas conférer un titre de séjour à son ou ses parents étrangers ne constitue pas une limitation inadmissible de son droit à la vie privée et familiale au sens de l'art. 8 CEDH (ATF 122 II 289 consid. 3c). Il apparaît donc que deux critères sont à prendre en considération dans un tel cas, d'une part, l'âge de l'enfant et sa capacité d'adaptation qui en découle et, d'autre part, les conditions de vie et d'existence prévalant dans le pays d'origine des parents. Ces critères ne doivent pas être évalués isolément, mais en interdépendance. Convient-il encore de préciser que cette évaluation ne se confond pas avec la question de l'exigibilité d'un éventuel renvoi de Suisse du ou des parents de nationalité étrangère qui doit être examinée dans le cadre de l'art. 14a al. 4 aLSEE.</w:t>
      </w:r>
    </w:p>
    <w:p>
      <w:r>
        <w:rPr>
          <w:b/>
        </w:rPr>
        <w:t>E. 4.3</w:t>
      </w:r>
    </w:p>
    <w:p>
      <w:r>
        <w:t>En l'occurrence, compte tenu du jeune âge de C._______, du fait qu'elle sera dans le giron maternel, des connaissances et de l'habitude qu'a sa mère de la vie en RDC, du fait qu'elle doit être, à travers cette dernière, largement sensibilisée aux us et coutumes de la RDC et, dans une certaine mesure, de la présence de sa demi-soeur aînée dans ce pays, le Tribunal administratif fédéral estime que l'enfant possède les capacités d'adaptation nécessaires et qu'un départ dans le pays d'origine de sa mère, en compagnie de celle-ci, ne constituerait pas un déracinement intolérable auquel elle ne pourrait pas faire face. Par ailleurs, dans ce contexte, il ne faut pas perdre de vue qu'à la lecture de l'art. 7 et de l'art. 17 aLSEE, il apparaît que la législation suisse ne reconnaît pas le regroupement familial à rebours, c'est-à-dire des parents rejoignant des enfants.</w:t>
      </w:r>
    </w:p>
    <w:p>
      <w:r>
        <w:rPr>
          <w:b/>
        </w:rPr>
        <w:t>E. 4.4</w:t>
      </w:r>
    </w:p>
    <w:p>
      <w:r>
        <w:t>Comme il a été mentionné auparavant, A._______ n'a été autorisée à séjourner en Suisse qu'à titre exceptionnel, soit en raison de son mariage avec un ressortissant suisse. La recourante n'ayant pas de droit à la prolongation de son autorisation de séjour, tant sous l'angle de l'art. 7 aLSEE que sous celui de l'art. 8 CEDH, la question de la poursuite de son séjour en Suisse doit être examinée sur la base de la réglementation ordinaire de police des étrangers, en relation avec l'ensemble des circonstances du cas d'espèce. Il sera rappelé ici qu'ayant obtenu une autorisation de séjour dans le cadre du regroupement familial, A._______ n'est pas soumise aux mesures de limitation (art. 12 al. 2 phr. 2 aOLE). Dans certains cas, notamment pour éviter des situations d'extrême rigueur, l'autorisation de séjour peut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Ces critères d'appréciation sont également applicables à l'intéressée dès lors qu'elle a été autorisée à séjourner en Suisse en vertu des dispositions régissant le regroupement familial. Il convient dès lors de déterminer si c'est à bon droit que l'autorité intimée a refusé, en vertu de son libre pouvoir d'appréciation (art. 4 aLSEE) et en tenant compte des intérêts moraux et économiques du pays ainsi que du degré de surpopulation étrangère (art. 16 aLSEE), d'approuver la prolongation de son autorisation de séjour.</w:t>
      </w:r>
    </w:p>
    <w:p>
      <w:r>
        <w:rPr>
          <w:b/>
        </w:rPr>
        <w:t>E. 5</w:t>
      </w:r>
    </w:p>
    <w:p>
      <w:r>
        <w:t>Conformément à l'art. 16 aLSEE,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(art. 16 aLSEE et art. 1 aOLE ;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 ses directives concernant l'aLSEE (Directives et commentaires, Entrée, séjour et marché du travail (Directives LSEE), 3ème version, état : mai 2006)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 de l'espèce.</w:t>
      </w:r>
    </w:p>
    <w:p>
      <w:r>
        <w:rPr>
          <w:b/>
        </w:rPr>
        <w:t>E. 6.1</w:t>
      </w:r>
    </w:p>
    <w:p>
      <w:r>
        <w:t>A._______ est arrivée en Suisse le 2 mai 2004, à l'âge de vingt neuf ans, et a été mise au bénéfice d'une autorisation de séjour annuelle en raison de son mariage avec B._______ qu'elle avait épousé le 15 décembre 2002 en RDC. Bien que la recourante ait souhaité rejoindre son époux immédiatement après leur mariage, sa venue à Genève a été retardée en raison des formalités à accomplir, notamment auprès des autorités d'état civil, les actes établis en RDC étant difficilement légalisables en Suisse. Cela étant, la vie commune du couple en Suisse est tout de même caractérisée par sa brièveté : au mois de décembre 2004, après sept mois de vie commune en Suisse, B._______ est décédé en RDC. Le Tribunal ne saurait ainsi considérer, au vu de la courte durée de l'union réellement vécue entre les époux A._______ et B._______, que celle-ci ait été de nature à créer, pour la recourante, des attaches suffisamment importantes avec la Suisse pour justifier une prolongation de son autorisation de séjour. En ce qui concerne son intégration socio-professionnelle, le Tribunal administratif fédéral reconnaît certes à A._______ d'avoir constamment su rester indépendante de l'aide sociale. Cela étant, le Tribunal ne saurait admettre que son intégration professionnelle en Suisse soit une réussite au point qu'elle justifie la prolongation de son autorisation de séjour. D'une part, les moyens financiers dont elle dispose proviennent en majeure partie des rentes qu'elle perçoit en tant que veuve. D'autre part, elle n'a pas acquis de connaissances ou de qualifications professionnelles telles qu'elle ne pourrait pas les mettre en oeuvre dans son pays d'origine. Le Tribunal administratif fédéral ne saurait non plus nier que durant son séjour en Suisse, au cours duquel elle n'a par ailleurs pas occupé les services de police, A._______ a développé un certain réseau social en Suisse, ne serait-ce qu'à travers les liens qu'elle entretient avec les demi-frères et les demi-soeurs de sa fille. Ces liens n'apparaissent pourtant pas plus importants que ceux qu'elle a noué durant les années vécues en RDC, pays où elle passée son enfance, son adolescence et la plus grande partie de sa vie d'adulte, et où vit sa fille aînée.</w:t>
      </w:r>
    </w:p>
    <w:p>
      <w:r>
        <w:rPr>
          <w:b/>
        </w:rPr>
        <w:t>E. 6.2</w:t>
      </w:r>
    </w:p>
    <w:p>
      <w:r>
        <w:t>Il en découle qu'au regard de sa situation individuelle et du parcours qu'elle a connu en Suisse, une réadaptation de la recourante à la vie dans son pays d'origine ne comporterait pas de difficultés particulières. Son intérêt privé à demeurer sur territoire helvétique ne saurait donc, à lui seul, l'emporter sur l'intérêt public de la Suisse à appliquer une politique stricte en matière d'émigration étrangère. Il apparaît ainsi qu'il ne saurait être reproché à l'ODM d'avoir, en l'occurrence, excédé ou abusé de son pouvoir d'appréciation en refusant d'approuver la prolongation par les autorités genevoises de l'autorisation de séjour de l'intéressée.</w:t>
      </w:r>
    </w:p>
    <w:p>
      <w:r>
        <w:rPr>
          <w:b/>
        </w:rPr>
        <w:t>E. 7.1</w:t>
      </w:r>
    </w:p>
    <w:p>
      <w:r>
        <w:t>A._______ n'obtenant pas d'autorisation de séjour, c'est également à bon droit que l'autorité intimée a prononcé son renvoi de Suisse en application de l'art.12 al. 3 aLSEE.</w:t>
      </w:r>
    </w:p>
    <w:p>
      <w:r>
        <w:rPr>
          <w:b/>
        </w:rPr>
        <w:t>E. 7.2</w:t>
      </w:r>
    </w:p>
    <w:p>
      <w:r>
        <w:t>Cela étant, faut-il encore examiner, en sus de la question de l'approbation, s'il convient, conformément à l'art. 14a al. 1 aLSEE, d'admettre provisoirement la recourante en Suisse en raison du caractère impossible, illicite ou non raisonnablement exigible de l'exécution de son renvoi de Suisse (art. 14a al. 2 à al. 4 aLSEE). A cet égard, il sied de préciser que l'admission provisoire est une mesure de substitution à l'exécution du renvoi. Elle existe en parallèle avec la décision de renvoi, dont elle ne saurait toucher l'existence et qui est nécessairement présupposée par elle (Feuille fédérale [FF] 1990 II 605ss ; Walter Kälin, Grundriss des Asylverfahrens, Bâle/ Francfort sur-le-Main 1990, p. 200). Ainsi, des éventuels obstacles à ladite exécution qui conduiraient à l'admission provisoire ne mettent pas en cause, en tant que telles, la décision de refus d'approbation à la prolongation de l'autorisation de séjour et la décision de renvoi de Suisse. Bien qu'il soit notoire que la RDC ne connaît pas une situation de guerre, de guerre civile ou de violences généralisées sur l'ensemble de son territoire qui permettrait d'emblée de présumer, à propos de tous les requérants provenant de ce pays, et indépendamment des circonstances de chaque cas particulier, de l'existence d'une mise en danger concrète au sens de l'art. 14a al. 4 aLSEE, force est néanmoins de constater que la situation régnant actuellement en RDC peut s'avérer très difficile pour une femme seule et ce d'autant plus avec un enfant en bas âge. Si, d'une manière générale, l'exécution du renvoi vers la RDC est en principe raisonnablement exigible pour les personnes qui avaient leur dernier domicile à Kinshasa ou dans une ville aéroportuaire de l'Ouest du pays, ou qui y disposaient d'attaches solides. Il n'est en revanche généralement pas exigible, sous réserve d'une appréciation particulière des circonstances de l'espèce, lorsque la personne renvoyée est accompagnée d'enfants en bas âge - spécialement des enfants de moins de six ans - ou de nombreux enfants, est âgée, malade ou encore est une femme seule dépourvue de réseau social ou familial (arrêts du Tribunal administratif fédéral D-953/2007 du 21 septembre 2007 consid. 6.4 et C-7523/2006 du 6 décembre 2007 ; Jurisprudence et informations de la Commission suisse de recours en matière d'asile [JICRA] 2004 n° 33 consid. 8.3). En l'occurrence, force est de constater, à la lecture de la décision entreprise, que l'autorité intimée n'a pas examiné les circonstances de l'espèce de manière suffisante avant de conclure à l'exigibilité du renvoi de Suisse de A._______, en considération de son statut de femme seule et mère d'une fille en bas âge. En effet, l'ODM n'expose ni en quoi la recourante et sa fille sont particulièrement bien armées pour faire face, par exemple, aux conditions sanitaires désastreuses et aux problèmes de malnutrition prévalant en RDC, ni quelles circonstances, telles un réseau familial important ou une situation financière aisée, seraient à même de favoriser la réinstallation de la recourante avec sa fille. Pour ces motifs, il convient d'annuler la décision attaquée en tant qu'elle porte sur l'exécution du renvoi et de renvoyer, sur ce point, la cause à l'autorité intimée pour instruction, le cas échéant, et nouvelle décision. Par ailleurs, il convient encore de relever dans ce contexte que l'office fédéral n'a pas examiné la question de savoir si C._______, qui est de nationalité suisse, pourrait demeurer légalement de manière prolongée en RDC aux côtés de sa mère.</w:t>
      </w:r>
    </w:p>
    <w:p>
      <w:r>
        <w:rPr>
          <w:b/>
        </w:rPr>
        <w:t>E. 8</w:t>
      </w:r>
    </w:p>
    <w:p>
      <w:r>
        <w:t>Il ressort de ce qui précède que le recours doit être rejeté en tant qu'il concerne l'approbation à la prolongation de l'autorisation de séjour et le renvoi de Suisse. La décision entreprise est annulée au sens de ce qui précède (cf. consid. 7 supra) en ce qui concerne l'exécution du renvoi de Suisse. A._______ succombant partiellement, des frais de procédure réduits sont mis à sa charge (art. 63 al. 1 PA et art. 1 du règlement du 21 février 2008 concernant les frais, dépens et indemnités fixés par le Tribunal administratif fédéral [FITAF, RS 173.320.2]). En application de l'art. 7 al. 1 et al. 2 FITAF, la partie qui a obtenu entièrement ou partiellement gain de cause a droit à des dépens, respectivement des dépens réduits, pour les frais nécessaires qui lui ont été occasionnés par le litige, conformément à l'art. 65 al. 1 PA. Le Tribunal administratif fédéral fixe les dépens d'office, en l'absence même de toute conclusion ou demande en ce sens, et sur la base du dossier, si la partie qui a droit à des dépens ne lui a pas d'emblée fait parvenir un décompte avant le prononcé (art. 14 FITAF). En l'espèce, l'intéressée, qui n'a en particulier pas eu recours aux services d'un mandataire professionnel, n'a pas eu à supporter des frais relativement élevés (art. 13 FITAF), de sorte qu'il ne se justifie pas de lui allouer une indemnité à titre de dépens.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