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C-4537/2019 vom 9. September 2020</w:t>
      </w:r>
    </w:p>
    <w:p>
      <w:r>
        <w:t>Bundesverwaltungsgericht, 2020-09-09, FR</w:t>
      </w:r>
    </w:p>
    <w:p>
      <w:r>
        <w:rPr>
          <w:b/>
        </w:rPr>
        <w:t xml:space="preserve">Quelle: </w:t>
      </w:r>
      <w:r>
        <w:t>https://mcp.opencaselaw.ch/entscheid/bvger_C-4537_2019</w:t>
      </w:r>
    </w:p>
    <w:p>
      <w:r>
        <w:t>FR: TAF C-4537/2019 du 9 septembre 2020</w:t>
      </w:r>
    </w:p>
    <w:p>
      <w:r>
        <w:t>IT: TAF C-4537/2019 del 9 settembre 2020</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(art. 60 LPGA et 50 al. 1 PA) et dans les formes requises par la loi (art. 52 al. 1 PA), le recours est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 la naissance du droit à la rente intervenant au plus tôt le 1er août 2018.</w:t>
      </w:r>
    </w:p>
    <w:p>
      <w:r>
        <w:rPr>
          <w:b/>
        </w:rPr>
        <w:t>E. 3.2</w:t>
      </w:r>
    </w:p>
    <w:p>
      <w:r>
        <w:t>Le tribunal des assurances sociales apprécie la légalité des décisions attaquées, en règle générale, d'après l'état de fait existant jusqu'au moment où la décision litigieuse a été rendue (en l'espèce, le 12 août 2019).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en influencer l'appréciation au moment où la décision attaquée a été rendue (arrêts du TF 9C_34/2017 du 20 avril 2017 consid. 5.2 et les réf. cit.).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4</w:t>
      </w:r>
    </w:p>
    <w:p>
      <w:r>
        <w:t>La présente procédure présente un aspect transfrontalier dans la mesure où le recourant est un ressortissant français, domicilié en France et ayant travaillé en Suisse.</w:t>
      </w:r>
    </w:p>
    <w:p>
      <w:r>
        <w:rPr>
          <w:b/>
        </w:rPr>
        <w:t>E. 4.1</w:t>
      </w:r>
    </w:p>
    <w:p>
      <w:r>
        <w:t>Aux termes de l'art. 40 al. 2 du règlement du 17 janvier 1961 sur l'assurance-invalidité (RAI, RS 831.201), l'office AI du secteur d'activité dans lequel le frontalier exerce une activité lucrative est compétent pour enregistrer et examiner les demandes présentées par les frontaliers. En l'occurrence, le recourant vivant à (...) (FR) où il est domicilié à tout le moins depuis le dépôt de la demande du 31 janvier 2018 (dossier AI doc. 179), c'est à juste titre que l'OAI-D._______ a procédé à l'instruction de la cause, tandis que l'OAIE a notifié la décision litigieuse.</w:t>
      </w:r>
    </w:p>
    <w:p>
      <w:r>
        <w:rPr>
          <w:b/>
        </w:rPr>
        <w:t>E. 4.2</w:t>
      </w:r>
    </w:p>
    <w:p>
      <w:r>
        <w:t>En outre, la cause doit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TF 9C_573/2012 du 16 janvier 2013 consid. 4).</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w:t>
      </w:r>
    </w:p>
    <w:p>
      <w:r>
        <w:rPr>
          <w:b/>
        </w:rPr>
        <w:t>E. 5.2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5.3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5.5</w:t>
      </w:r>
    </w:p>
    <w:p>
      <w:r>
        <w:t>Selon l'art. 17 LPGA - applicable par analogie dans les cas d'octroi d'une rente limitée dans le temps (ATF 125 V 413; TF 9C_647/2017 du 12 janvier 2018 consid. 3;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88a al. 1 du règlement du 17 janvier 1961 sur l'assurance invalidité (RAI; RS 831.201),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Michel Valterio, Commentaire, Loi fédérale sur l'assurance-invalidité [LAI], 2018, art. 57 LAI n° 33).</w:t>
      </w:r>
    </w:p>
    <w:p>
      <w:r>
        <w:rPr>
          <w:b/>
        </w:rPr>
        <w:t>E. 6.2.2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Jurisprudence [SVR] 2017 IV n° 49 consid. 5.5; 9C_876/2009 du 6 juillet 2010 consid. 2.2; 9C_24/2008 du 27 mai 2008 consid. 2.3.2; 9C_201/2007 du 29 janvier 2008 consid. 3.2; Michel Valterio, op. cit., art. 57 LAI n° 48 et 49).</w:t>
      </w:r>
    </w:p>
    <w:p>
      <w:r>
        <w:rPr>
          <w:b/>
        </w:rPr>
        <w:t>E. 6.2.3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w:t>
      </w:r>
    </w:p>
    <w:p>
      <w:r>
        <w:rPr>
          <w:b/>
        </w:rPr>
        <w:t>E. 6.2.4</w:t>
      </w:r>
    </w:p>
    <w:p>
      <w:r>
        <w:t>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6.3</w:t>
      </w:r>
    </w:p>
    <w:p>
      <w:r>
        <w:t>Dans un arrêt de principe du 3 juin 2015 (ATF 141 V 281), le Tribunal fédéral a procédé à un revirement de sa jurisprudence en matière de troubles somatoformes douloureux, abandonnant la présomption selon laquelle une personne souffrant d'un tel trouble ou d'une affection semblable pouvait par un effort de la volonté raisonnablement exigible surmonter le trouble (cf. ATF 130 V 352). Il a jugé que la capacité de travail exigible des assuré-e-s souffrant de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l'existence d'un diagnostic émanant d'un-e expert-e (psychiatre) et s'appuyant, lege artis, sur les critères d'un système de classification reconnu, tel le CIM ou le DSM (ATF 141 V 281 consid. 2.1, 143 V 418 consid. 6 et 8.1;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expression des éléments pertinents pour le diagnostic, succès du traitement ou résistance à cet égard, succès de la réadaptation ou résistance à cet égard, comorbidités), le complexe « personnalité » (consid. 4.3.2: structure et développement de la personnalité, ressources personnelles) et le complexe « contexte social » (consid. 4.3.3); ainsi que la catégorie « cohérence » (consid. 4.4: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7.1</w:t>
      </w:r>
    </w:p>
    <w:p>
      <w:r>
        <w:t>Compte tenu des conclusions du recourant, l'objet du présent litige porte sur l'octroi d'une rente limitée dans le temps, en particulier sur le maintien au-delà du 31 janvier 2019 de la rente entière allouée depuis le 1er août 2018, soit sur l'existence ou non d'une stabilisation voire d'une amélioration de l'état de santé respectivement de la capacité de gain de l'assuré à partir du mois d'octobre 2018.</w:t>
      </w:r>
    </w:p>
    <w:p>
      <w:r>
        <w:rPr>
          <w:b/>
        </w:rPr>
        <w:t>E. 7.2</w:t>
      </w:r>
    </w:p>
    <w:p>
      <w:r>
        <w:t>Par réponse du 15 novembre 2019, l'OAIE a transmis, pour la suite que le Tribunal jugerait utile, la prise de position de l'OAI-D._______ du 7 novembre 2019, selon laquelle l'instruction de la cause se révélait lacunaire sur le plan médical, de sorte que l'OAI-D._______ annulait la décision litigieuse et reprenait sans délai l'instruction de l'affaire. Ce faisant, l'OAIE ne s'est aucunement exprimé sur l'admission ou le rejet du recours, ni sur l'annulation de la décision litigieuse proposée par l'office cantonal.</w:t>
      </w:r>
    </w:p>
    <w:p>
      <w:r>
        <w:rPr>
          <w:b/>
        </w:rPr>
        <w:t>E. 8</w:t>
      </w:r>
    </w:p>
    <w:p>
      <w:r>
        <w:t>D'emblée, le Tribunal observe que l'OAI-D._______, en tant qu'autorité compétente pour l'instruction de la cause, ne l'est par contre pas, pour annuler la décision contestée. Le cas échéant, cette compétence serait du ressort exclusif de l'autorité ayant notifié la décision litigieuse, soit en l'occurrence de celle de l'OAIE (cf. consid. 4.1 supra). Compte tenu de l'effet dévolutif du recours selon lequel la compétence pour décider dans la cause passe de l'administration au Tribunal (cf. ATF 130 V 143 consid. 4.2, 129 II 441 consid. 1, 125 II 29 consid. 1.c; Pierre Moor/Etienne Poltier, Droit administratif, Volume II, Les actes administratifs et leur contrôle, 3ème édition 2011, pp. 811 s.; Moser/Beusch/Kneubühler, Prozessieren vor dem Bundesverwaltungsgericht, 2008, ch. 3.192; Philippe Weissenberger/Astrid Hirzel, Praxiskommentar Verwaltungsverfahren (VwVG), 2ème édition, 2016), il y a lieu d'ajouter qu'au stade de la présente procédure de recours, l'OAIE ne pourrait plus qu'émettre une proposition tendant à l'annulation de la décision litigieuse, ce qu'il n'a pas fait expressément, se limitant à transmettre sans autre commentaire la prise de position de l'OAI-D._______. En reprenant à son compte la prise de position de l'OAI-D._______, l'autorité inférieure a néanmoins pris implicitement des conclusions concordantes à celles du recourant tendant à l'admission du recours et à l'annulation de la décision litigieuse. A défaut d'annulation valable de la décision litigieuse, il y a lieu d'entrer en matière sur le recours.</w:t>
      </w:r>
    </w:p>
    <w:p>
      <w:r>
        <w:rPr>
          <w:b/>
        </w:rPr>
        <w:t>E. 9.1</w:t>
      </w:r>
    </w:p>
    <w:p>
      <w:r>
        <w:t>Le recourant conteste avoir récupéré une capacité entière de travail dans une activité lucrative adaptée à son état de santé à partir du mois d'octobre 2018, considérant que l'exercice de son activité habituelle autant que celui d'une activité lucrative adaptée sont incompatibles avec les troubles dont il souffre au niveau de l'épaule et du bras droits, cela d'autant plus qu'une aggravation de l'atteinte à l'épaule droite a été mise en évidence par de nouveaux examens radiologiques. Il ajoute que le volet psychiatrique a été omis lors de l'évaluation de sa capacité résiduelle de travail (TAF pce 1).</w:t>
      </w:r>
    </w:p>
    <w:p>
      <w:r>
        <w:rPr>
          <w:b/>
        </w:rPr>
        <w:t>E. 9.2</w:t>
      </w:r>
    </w:p>
    <w:p>
      <w:r>
        <w:t>A l'appui de la décision litigieuse, l'OAIE s'est fondé sur le rapport SMR établi le 14 mars 2019 par les Drs P._______ et Q._______, tous deux spécialistes en médecine interne générale. Dans ce rapport, les médecins SMR ont résumé sur une page le rapport du 24 juillet 2018 du Dr R._______ (spécialiste en psychiatrie et psychothérapie), celui du 18 octobre 2018 du Dr K._______ (spécialiste en chirurgie orthopédique et traumatologie), celui du 6 décembre 2018 du Dr L._______ (spécialiste en anesthésiologie et thérapie de la douleur), ainsi que le rapport d'examen final du 14 décembre 2018 du Dr M._______ (médecin d'arrondissement de la F._______ spécialisé en médecine interne et médecine intensive). Se fondant en particulier sur ce dernier rapport, le SMR a retenu les diagnostics de rupture totale du tendon commun du muscle sus- et sous-épineux, d'infiltration graisseuse de stade II du muscle petit rond et du muscle sous-épineux, d'arthrose modérée de l'articulation acromio-claviculaire de l'épaule droite (arthro-IRM du 22 août 2017); d'acromioplastie, de cleidoplastie, de réparation de la coiffe des rotateurs, de synovectomie de l'épaule droite et de ténotomie du biceps sous arthroscopie du 23 novembre 2017; de rupture itérative de la coiffe de l'épaule droite (échographie de l'épaule du 12 mars 2018). Les comorbidités d'état dépressif, d'asthme, d'arthrose multi-étagée du rachis et de tendinite chronique du tendon d'Achille gauche relevées par le Dr M._______ n'avaient jamais été évoquées par les certificats d'arrêt de travail français lesquels précisaient à chaque fois le diagnostic incapacitant, pas plus qu'elles n'avaient été mentionnées par le recourant dans ses multiples échanges de correspondance avec la F._______, de sorte que, de l'avis du SMR, elles n'interféraient aucunement sur la capacité de travail du recourant dans une activité adaptée à son état de santé. A l'aune de la seule atteinte à la santé invalidante, à savoir celle au niveau de l'épaule droite, le SMR a considéré le recourant inapte à 100% à partir du 7 août 2017 à exercer son ancien métier de machiniste de chantier ou toute autre activité lucrative, mais capable d'exercer à 100% une activité lucrative respectant les limitations fonctionnelles retenues par la F._______ à partir du 18 octobre 2018 (dossier AI doc. 196). Ce faisant, le SMR a repris les conclusions du rapport d'examen final établi le 12 décembre 2018 par le médecin d'arrondissement de la F._______ (dossier F._______ pce 103). Celles-ci ont été formulées à la lumière du strict contexte de la procédure d'assurance-accidents et n'ont pris en considération que les suites présentant un lien de causalité avec l'accident du 7 août 2017. Or, le Dr M._______ a évoqué la présence de pathologies - de nature notamment psychiatrique - antérieures à l'accident du 7 août 2017, qui n'ont pas été retenues dans l'appréciation par la F._______ de la capacité résiduelle de travail du recourant, à défaut de lien de causalité avec l'événement assuré. Sur la base des atteintes maladives et dégénératives objectivées à l'arthro-IRM du 22 août 2017, le médecin d'arrondissement a de plus expressément indiqué que l'événement initial - à savoir l'accident du 7 août 2017 avait aggravé de manière déterminante un état de santé antérieur important (cf. rapport du 12 décembre 2018 p. 5 [dossier F._______ pce 103]). Ces troubles, respectivement leur évolution ainsi que leur incidence sur la capacité de travail de l'assuré, ont fait l'objet d'une appréciation médicale sommaire par le SMR, sans examen clinique sur la personne de l'assuré, par deux médecins généralistes ne justifiant pas de l'expertise requise dans les disciplines de la psychiatrie, de l'orthopédie et de la traumatologie. A défaut - et ce malgré une requête spécifique formulée en ce sens par le juriste de l'AI (cf. notice du 30 janvier 2019 d'S._______ [dossier AI doc. 192]) - d'une instruction exhaustive et convaincante portant sur l'état de santé du recourant qu'il convient de prendre en considération dans son ensemble dans le cadre d'une procédure d'assurance-invalidité et sur la capacité de travail du recourant correspondant à l'ensemble de ces troubles au-delà du 18 octobre 2018, le Tribunal n'est pas à même de statuer en l'espèce en pleine connaissance de cause.</w:t>
      </w:r>
    </w:p>
    <w:p>
      <w:r>
        <w:rPr>
          <w:b/>
        </w:rPr>
        <w:t>E. 9.3</w:t>
      </w:r>
    </w:p>
    <w:p>
      <w:r>
        <w:t>En outre, les pièces au dossier constitué par l'OAIE établissent que des investigations médicales étaient en cours dès le mois de juillet 2019, soit avant le prononcé de la décision litigieuse du 12 août 2019. Une échographie de l'épaule droite effectuée le 29 juillet 2019 a révélé une rupture itérative du supra-épineux, affection déjà observée à l'échographie du 19 juillet 2018 (dossier AI doc. 224 p. 507). Un bilan IRM et radiographique a alors été effectué le 2 septembre 2019 afin d'évaluer une éventuelle option chirurgicale (dossier AI doc. 224 p. 504, 506 et 508). Une détérioration de l'état de santé du recourant a été confirmée par un arthroscanner du 1er octobre 2019 de l'épaule droite établissant une rupture de la coiffe des rotateurs avec rupture transfixiante du tendon du supra-épineux et clivage longitudinal du tendon de l'infra-épineux avec large opacification de la bourse sous-acromiale (cf. rapport de la Dresse T._______, spécialiste en radiologie [dossier AI doc. 230; TAF pce 6, annexe]); par un rapport du 3 octobre 2019 du Dr O._______, spécialiste en chirurgie de l'épaule, lequel a proposé l'implantation chirurgicale d'une prothèse totale inversée au vu de la situation de l'épaule droite (dossier AI doc. 230; TAF pce 7, annexe); par un rapport du 27 décembre 2020 (recte : 2019) du Dr I._______, spécialiste en médecine et biologie du sport, indiquant que les douleurs signalées par le patient étaient réapparues depuis avril 2019, mois à partir duquel l'intéressé avait bénéficié d'une prise en charge par le Centre U._______ (TAF pce 20, annexe); par un rapport du 3 janvier 2020 du Dr H._______, spécialiste en chirurgie orthopédique et traumatologique, suggérant de limiter la reprise chirurgicale à une intervention de réparation (TAF pce 20, annexe); par un compte-rendu opératoire du 5 février 2020 relatif à une acromioplastie - cleidoplastie, réparation de la coiffe des rotateurs et synovectomie de l'épaule droite sous arthroscopie (TAF pce 26, annexe). Etablis postérieurement à la décision litigieuse, les documents susmentionnés concernent des faits qui se sont produits avant et après celle-ci, qui sont ainsi étroitement liés à l'objet du présent litige et de nature à en influencer l'appréciation au moment où celle-là a été rendue, de sorte qu'ils doivent être pris en considération (cf. consid. 3.2 supra). Il en résulte qu'au moment où la décision litigieuse a été rendue, l'état de santé du recourant respectivement la capacité de travail correspondante n'étaient pas stabilisés.</w:t>
      </w:r>
    </w:p>
    <w:p>
      <w:r>
        <w:rPr>
          <w:b/>
        </w:rPr>
        <w:t>E. 9.4</w:t>
      </w:r>
    </w:p>
    <w:p>
      <w:r>
        <w:t>Dans ces circonstances, c'est à juste titre que les Drs P._______ et Q._______ ont considéré, à l'aune des développements médicaux, qu'ils ne pouvaient confirmer la persistance d'un état de santé stabilisé au moment du prononcé de la décision litigieuse (cf. avis SMR du 7 novembre 2019 [dossier AI doc. 226]), le Tribunal soulignant de surcroît que l'état de santé de l'intéressé n'avait été considéré par le médecin d'arrondissement de la F._______ comme stabilisé que s'agissant des suites organiques de l'accident du 7 août 2017 (cf. rapport du 12 décembre 2018 du Dr M._______ [dossier F._______ pce 103 p. 5]).</w:t>
      </w:r>
    </w:p>
    <w:p>
      <w:r>
        <w:rPr>
          <w:b/>
        </w:rPr>
        <w:t>E. 10.1</w:t>
      </w:r>
    </w:p>
    <w:p>
      <w:r>
        <w:t>A teneur de ce qui précède, il y a lieu de considérer comme établie au degré de la vraisemblance prépondérante applicable dans le domaine des assurances sociales, une péjoration des troubles de l'épaule droite survenue au plus tard en avril 2019, de sorte que l'état de santé du recourant n'était pas stabilisé au moment du prononcé litigieux du 12 août 2019, d'autant moins en octobre 2018. La situation médicale, son évolution depuis le 18 octobre 2018 et les conséquences qui en découlent (limitations fonctionnelles et incapacité de travail) n'ont pas été instruites à satisfaction par l'autorité inférieure. Il y a dès lors lieu de renvoyer le dossier à l'autorité inférieure afin qu'elle procède aux mesures d'instruction complémentaire nécessaires et propres à clarifier l'état de santé global respectivement la capacité résiduelle de travail du recourant (cf. infra consid. 9.2 et 9.3) en application de l'art. 61 al. 1 PA, cela bien qu'un renvoi doive rester exceptionnel compte tenu du principe de célérité de la procédure (cf. art. 29 de la Constitution fédérale du 18 avril 1999 de la Confédération suisse [Cst., RS 101]; arrêt du TF 8C_633/2014 du 11 décembre 2014 consid. 2.2). A cet égard, le Tribunal fédéral a du reste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arrêt du TF 8C_633/2014 du 11 décembre 2014 consid. 3.2 et 3.3).</w:t>
      </w:r>
    </w:p>
    <w:p>
      <w:r>
        <w:rPr>
          <w:b/>
        </w:rPr>
        <w:t>E. 10.2</w:t>
      </w:r>
    </w:p>
    <w:p>
      <w:r>
        <w:t>Avant de statuer sur l'éventuel droit du recourant à une rente pour la période ultérieure au 31 janvier 2019, l'autorité inférieure actualisera le dossier médical et statuera sur la base de l'état de santé présenté par le recourant au moment de la nouvelle décision. Elle entreprendra toutes les investigations médicales nécessaires pour l'établissement complet et actuel de l'état de santé de l'intéressé ainsi que de sa capacité de travail. Dans un premier temps, elle complétera le dossier avec les pièces médicales manquantes (cfr. consid. 9.2, 9.3). Puis, elle mettra en oeuvre une expertise médicale pluridisciplinaire dans les disciplines de la médecine interne, de l'orthopédie et de la psychiatrie ainsi que dans d'autres disciplines si nécessaire (cf. ATF 139 V 349 consid. 3.3), laquelle devra notamment (i) fixer le début de l'incapacité de travail de longue durée du recourant, soit le point de départ de l'invalidité, (ii) poser le(s) diagnostic(s) présentés par de celui-ci, (iii) établir ses limitations fonctionnelles, (iv) déterminer l'évolution de son état de santé à partir du 18 octobre 2018 et (v) évaluer de façon précise et cohérente sa capacité résiduelle de travail dans son ancienne activité de machiniste, dans l'activité de monteur-électricien dont il détient un certificat fédéral de capacité obtenu à l'issue d'un reclassement professionnel - ainsi que dans toute autre activité lucrative adaptée. Ladite expertise devra répondre aux exigences de la nouvelle jurisprudence du Tribunal fédéral relative aux troubles somatoformes douloureux et aux affectations psychiques (cf. consid. 6.3 supra; ATF 141 V 281; 143 V 409; 143 V 418) et être pratiquée en Suisse, l'organisme d'évaluation mandaté devant maîtriser les principes d'évaluation prévalant dans la médecine d'assurance suisse (cf. arrêt du TF 9C_235/2013 du 10 septembre 2013 consid 3.2), notamment en application de la plateforme d'attribution aléatoire SuisseMED@P au sens de l'art. 72bis al. 2 RAI (cf. ATF 139 V 349 consid. 5.2.1).</w:t>
      </w:r>
    </w:p>
    <w:p>
      <w:r>
        <w:rPr>
          <w:b/>
        </w:rPr>
        <w:t>E. 10.3</w:t>
      </w:r>
    </w:p>
    <w:p>
      <w:r>
        <w:t>Au demeurant, il n'est pas nécessaire d'attirer l'attention du recourant sur la possibilité de retirer son recours (ATF 137 V 314), dès lors qu'il n'encourt pas le risque d'une reformatio in pejus (cf. ATF 137 V 314 consid. 3.2.4), le droit à une rente entière d'invalidité du 1er août 2018 au 31 janvier 2019 étant non seulement incontesté par les parties, mais également établi par les preuves figurant au dossier. En effet, tous les médecins consultés concordent sur le fait qu'entre le 7 août 2017 et le 18 octobre 2018 (au moins), l'assuré était totalement inapte au travail dans quelque activité lucrative que ce soit (cf. lettre B.d.a), considérations partagées en particulier par les Drs P._______ et Q._______ dans leur rapport SMR du 14 mars 2019 (dossier AI doc. 196), M._______ dans son rapport d'examen final du 12 décembre 2018 (dossier F._______ pce 103) et K._______ dans son rapport du 18 octobre 2018 (dossier F._______ pce 92).</w:t>
      </w:r>
    </w:p>
    <w:p>
      <w:r>
        <w:rPr>
          <w:b/>
        </w:rPr>
        <w:t>E. 11</w:t>
      </w:r>
    </w:p>
    <w:p>
      <w:r>
        <w:t>Sur le vu de ce qui précède, le recours se révèle partiellement bien fondé.</w:t>
      </w:r>
    </w:p>
    <w:p>
      <w:r>
        <w:rPr>
          <w:b/>
        </w:rPr>
        <w:t>E. 11.1</w:t>
      </w:r>
    </w:p>
    <w:p>
      <w:r>
        <w:t>Etant donné l'issue du litige, il n'y a pas lieu de percevoir de frais de procédure, dès lors que le recourant obtient gain de cause par le renvoi de l'affaire à l'OAIE pour instruction complémentaire et nouvelle décision (art. 63 al.1 PA ; ATF 132 V 21 consid. 5.6). Compte tenu de son caractère subsidiaire, l'assistance judiciaire partielle accordée au recourant par décision incidente du 30 octobre 2019 ne s'applique pas (TAF pce 11). Au demeurant, aucun frais de procédure ne peut être mis à la charge de l'autorité inférieure (art. 63 al. 2, 1ère phrase, PA).</w:t>
      </w:r>
    </w:p>
    <w:p>
      <w:r>
        <w:rPr>
          <w:b/>
        </w:rPr>
        <w:t>E. 11.2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