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C-4533/2009 vom 29. Juni 2010</w:t>
      </w:r>
    </w:p>
    <w:p>
      <w:r>
        <w:t>Bundesverwaltungsgericht, 2010-06-29, FR</w:t>
      </w:r>
    </w:p>
    <w:p>
      <w:r>
        <w:rPr>
          <w:b/>
        </w:rPr>
        <w:t xml:space="preserve">Quelle: </w:t>
      </w:r>
      <w:r>
        <w:t>https://mcp.opencaselaw.ch/entscheid/bvger_C-4533_2009</w:t>
      </w:r>
    </w:p>
    <w:p>
      <w:r>
        <w:t>FR: TAF C-4533/2009 du 29 juin 2010</w:t>
      </w:r>
    </w:p>
    <w:p>
      <w:r>
        <w:t>IT: TAF C-4533/2009 del 29 giugno 2010</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Le 1er mars 2010 est entrée en vigueur la nouvelle ordonnance du 20 janvier 2010 sur l'établissement de documents de voyage pour étrangers (ODV, RS 143.5) abrogeant et remplaçant celle de 2004. Selon l'art. 25 ODV, les procédures d'établissement de documents de voyage pendantes à l'entrée en vigueur de la nouvelle ODV sont régies par le nouveau droit. Excepté la numérotation des dispositions légales, la nouvelle ordonnance n'a cependant pas modifié le contenu des dispositions de l'ancienne ordonnance concernant la délivrance de passeports pour étrangers et la notion d'étrangers sans papiers.</w:t>
      </w:r>
    </w:p>
    <w:p>
      <w:r>
        <w:rPr>
          <w:b/>
        </w:rPr>
        <w:t>E. 3.2</w:t>
      </w:r>
    </w:p>
    <w:p>
      <w:r>
        <w:t>Ainsi selon la nouvelle ordonnance, l'ODM est compétent pour établir des documents de voyage, il établit en particulier des passeports pour étrangers (cf. art. 1 al. 1 let. b ODV, [qui remplace art. 2 let. b de l'ODV de 2004]). Ce dernier document de voyage peut être remis à un étranger sans papiers muni d'une autorisation de séjour annuelle (cf. art. 3 al. 2 ODV [qui remplace l'art. 4 al. 2 de l'ordonnance de 2004]). En outre, la condition de sans papiers est constatée par l'ODM dans le cadre de l'examen de la demande (cf. art. 6 al. 4 ODV [qui remplace l'art. 7 al. 3 ODV de l'ordonnance de 2004]).</w:t>
      </w:r>
    </w:p>
    <w:p>
      <w:r>
        <w:rPr>
          <w:b/>
        </w:rPr>
        <w:t>E. 3.3</w:t>
      </w:r>
    </w:p>
    <w:p>
      <w:r>
        <w:t>Contrairement aux catégories de personnes visées à l'art. 2 et à l'art. 3 al. 1 ODV (i.e. réfugiés reconnus sous la responsabilité de la Suisse, apatrides reconnus selon la convention idoine et étrangers sans papiers au bénéfice d'une autorisation d'établissement), les personnes visées à l'art. 3 al. 2 ODV n'ont pas un droit garanti à la délivrance d'un document de voyage, alors qu'elles rempliraient les conditions prévues à cet article. Autrement dit, en vertu de la nature potestative de l'art. 3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ni un apatride reconnu, ni au bénéfice d'une autorisation d'établissement et qu'il ne peut, dès lors, se prévaloir d'aucun droit à la délivrance d'un document de voyage de la part des autorités suisses. Ainsi qu'il ressort de l'art. 3 al. 2 ODV, l'octroi d'un tel document (soit formellement un passeport pour étrangers) à l'intéressé est toutefois possible, mais suppose au préalable qu'il réponde à la qualification d'étranger "sans papiers".</w:t>
      </w:r>
    </w:p>
    <w:p>
      <w:r>
        <w:rPr>
          <w:b/>
        </w:rPr>
        <w:t>E. 3.4</w:t>
      </w:r>
    </w:p>
    <w:p>
      <w:r>
        <w:t>Le contenu de l'art. 7 al. 1 de l'ODV de 2004, qui définissait la notion d'étrangers "sans papiers", ayant été repris, mot pour mot, dans le nouvel art. 6 al. 1 ODV, il n'y a pas lieu de s'écarter de la jurisprudence y relative développée sous l'ancien droit.</w:t>
      </w:r>
    </w:p>
    <w:p>
      <w:r>
        <w:rPr>
          <w:b/>
        </w:rPr>
        <w:t>E. 3.5</w:t>
      </w:r>
    </w:p>
    <w:p>
      <w:r>
        <w:t>La condition de "sans papiers" est constatée par l'ODM dans le cadre de l'examen de la demande (art. 6 al. 4 ODV).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(texte allemand : "für welche die Beschaffung von Reisedokumenten unmöglich ist" [let. b]).</w:t>
      </w:r>
    </w:p>
    <w:p>
      <w:r>
        <w:rPr>
          <w:b/>
        </w:rPr>
        <w:t>E. 3.6</w:t>
      </w:r>
    </w:p>
    <w:p>
      <w:r>
        <w:t>Au demeurant, 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(correspondant à l'art. 9 al. 1 de l'ODV de 2004),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65.70, parties A et C, 64.22 ch. 1.1 et 64.158).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l'espèce, il appert que le recourant ne possède pas de document de voyage national valable. Cependant, comme précisé ci-dessus, le fait de ne pas être en possession d'un document de ce type n'est pas, en soi, suffisant pour se voir reconnaître la qualité d'étranger "sans-papiers" au sens de l'art. 6 ODV. Encore faut-il que l'on ne puisse exiger du ressortissant étranger concerné qu'il demande aux autorités compétentes de son Etat d'origine ou de provenance l'établissement d'un tel document (art. 6 al. 1 let. a ODV) ou qu'il soit impossible à cette personne d'obtenir des documents de voyage nationaux (art. 6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w:t>
      </w:r>
    </w:p>
    <w:p>
      <w:r>
        <w:t>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arrêt du Tribunal fédéral 2A.335/2006 du 18 octobre 2006 consid. 2.1 et jurisprudence citée; cf. également arrêt du Tribunal administratif fédéral C-2660/2009 du 6 avril 2010 consid. 5.2).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art. 6 al. 2 ODV). Conformément à l'art. 6 al. 3 ODV (correspondant à l'art. 7 al. 2 de l'ODV de 2004),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"sans-papiers" au sens de la disposition précitée.</w:t>
      </w:r>
    </w:p>
    <w:p>
      <w:r>
        <w:rPr>
          <w:b/>
        </w:rPr>
        <w:t>E. 4.3</w:t>
      </w:r>
    </w:p>
    <w:p>
      <w:r>
        <w:t>Ainsi que cela ressort du dossier, A._______ n'a été ni mis au bénéfice de la qualité de réfugié, ni reconnu comme admis provisoire en Suisse en raison de dangers que représenteraient pour lui les autorités de son pays d'origine en cas de retour dans sa patrie. Sur ce dernier point, il appert en effet que le 22 janvier 1998, l'ODM a mis le recourant au bénéfice d'une admission provisoire en Suisse en estimant que l'exécution du renvoi n'était pas raisonnablement exigible, A._______ ayant allégué que son village du Nord de l'Irak avait été bombardé par des troupes turques. On ne saurait donc considérer, en l'état du dossier, que si l'intéressé venait à entrer en contact avec les représentants de son pays d'origine en Suisse, sa propre sécurité ou celle de sa famille pourraient courir des risques. Le prénommé ne le fait d'ailleurs nullement valoir. Enfin, une telle analyse apparaît d'autant plus fondée que dans le cadre de l'examen de sa demande d'asile, l'ODR a considéré que la situation de A._______ dans son pays ne justifiait pas de lui accorder la reconnaissance de la qualité de réfugié et l'octroi de l'asile (cf. décision ODR du 22 janvier 1998). Dans ces conditions, force est de constater qu'aucune impossibilité subjective ne fait obstacle à ce que l'intéressé entreprenne les démarches nécessaires auprès des autorités compétentes de son pays d'origine pour l'obtention d'un passeport national, dans la mesure où cela ne lui ferait courir aucun risque pour sa sécurité.</w:t>
      </w:r>
    </w:p>
    <w:p>
      <w:r>
        <w:rPr>
          <w:b/>
        </w:rPr>
        <w:t>E. 4.4</w:t>
      </w:r>
    </w:p>
    <w:p>
      <w:r>
        <w:t>En tant qu'il sollicite des autorités helvétiques l'octroi d'un passeport pour étrangers et dans la mesure où il a été établi qu'aucune impossibilité subjective (art. 6 al. 1 let. a ODV) n'existe en l'occurrence (cf. consid. 4.3 supra), le Tribunal relève qu'il appartient au recourant de fournir la preuve de l'impossibilité objective (cf. art. 6 al. 1 let. b ODV) d'obtenir de son pays d'origine ou de provenance un passeport national valable, ce qui, au vu de l'ensemble des pièces du dossier, n'a nullement été rapporté dans le cas particulier (cf. également dans ce sens les arrêts du Tribunal administratif fédéral C-8054/2008 du 27 mai 2009, consid. 4.3 et 4.4, et C-2490/2007 du 5 mars 2009, consid. 4.3). Dans son recours, A._______ indique qu'il lui serait difficile d'obtenir les papiers nécessaires, notamment une attestation de nationalité, pour se faire établir un passeport irakien. Il ne fait cependant nullement valoir qu'il serait dans une impossibilité totale d'entreprendre des démarches à ce sujet, preuve en étant les démarches déjà entreprises, même si elles n'ont pas à ce jour été couronnées de succès. Dans sa réplique datée du 6 octobre 2009, le recourant signale par ailleurs qu'il a téléphoné à l'Ambassade d'Irak à Berne, sans obtenir de résultats encourageants. Cette prise de contact téléphonique ne constitue cependant pas un refus absolu et définitif des autorités irakiennes. Le recourant ne saurait en effet se contenter de cette seule démarche pour faire admettre qu'il se trouve face à une impossibilité objective d'obtenir un document d'identité national: dans ce domaine, comme l'a relevé l'ODM dans son préavis, c'est aux autorités irakiennes avant tout qu'il appartient de prêter assistance aux ressortissants de leur pays. Cela étant, force est de constater que le requérant ne saurait être considéré comme "sans papiers" au sens de l'art. 6 al. 1 let. b ODV.</w:t>
      </w:r>
    </w:p>
    <w:p>
      <w:r>
        <w:rPr>
          <w:b/>
        </w:rPr>
        <w:t>E. 4.5</w:t>
      </w:r>
    </w:p>
    <w:p>
      <w:r>
        <w:t>Le recourant n'ayant manifestement pas la qualité d'étranger "sans-papiers" au sens de l'ODV, c'est donc à juste titre que l'ODM a constaté ce fait et lui a refusé l'octroi d'un passeport pour étrangers, au sens de l'art. 3 al. 2 ODV.</w:t>
      </w:r>
    </w:p>
    <w:p>
      <w:r>
        <w:rPr>
          <w:b/>
        </w:rPr>
        <w:t>E. 5</w:t>
      </w:r>
    </w:p>
    <w:p>
      <w:r>
        <w:t>Compte tenu des considérants exposés ci-dessus, il appert que, par sa décision du 22 juin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