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C-4530/2008 vom 25. Oktober 2010</w:t>
      </w:r>
    </w:p>
    <w:p>
      <w:r>
        <w:t>Bundesverwaltungsgericht, 2010-10-25, DE</w:t>
      </w:r>
    </w:p>
    <w:p>
      <w:r>
        <w:rPr>
          <w:b/>
        </w:rPr>
        <w:t xml:space="preserve">Quelle: </w:t>
      </w:r>
      <w:r>
        <w:t>https://mcp.opencaselaw.ch/entscheid/bvger_C-4530_2008</w:t>
      </w:r>
    </w:p>
    <w:p>
      <w:r>
        <w:t>FR: TAF C-4530/2008 du 25 octobre 2010</w:t>
      </w:r>
    </w:p>
    <w:p>
      <w:r>
        <w:t>IT: TAF C-4530/2008 del 25 ottobre 2010</w:t>
      </w:r>
    </w:p>
    <w:p>
      <w:pPr>
        <w:pStyle w:val="Heading2"/>
      </w:pPr>
      <w:r>
        <w:t>Regeste</w:t>
      </w:r>
    </w:p>
    <w:p>
      <w:r>
        <w:t>Invaliditätsbemessung</w:t>
      </w:r>
    </w:p>
    <w:p>
      <w:pPr>
        <w:pStyle w:val="Heading2"/>
      </w:pPr>
      <w:r>
        <w:t>Erwägungen</w:t>
      </w:r>
    </w:p>
    <w:p>
      <w:r>
        <w:rPr>
          <w:b/>
        </w:rPr>
        <w:t>E. 1.1</w:t>
      </w:r>
    </w:p>
    <w:p>
      <w:r>
        <w:t>Gemäss Art. 31 des Bundesgesetzes vom 17. Juni 2005 über das Bundesverwaltungsgericht (VGG, SR 173.32) in Verbindung mit Art. 33 Bst. d VGG und Art. 69 Abs. 1 Bst. b des Bundesgesetzes über die Invalidenversicherung vom 19. Juni 1959 (IVG, SR 831.20) beurteilt das Bundesverwaltungsgericht Beschwerden gegen Verfügungen der Vorinstanz.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des Bundesgesetzes vom 20. Dezember 1968 über das Verwaltungsverfahren (VwVG, SR 172.021) keine Anwendung in Sozialversicherungssachen, soweit das Bundesgesetz vom 6. Oktober 2000 über den Allgemeinen Teil des Sozialversicherungsrechts (ATSG, SR 830.1) anwendbar ist. Gemäss Art. 1 Abs. 1 IVG sind die Bestimmungen des ATSG auf die Invalidenversicherung (Art. 1a - 26bis und 28 - 70) anwendbar, soweit das IVG nicht ausdrücklich eine Abweichung vom ATSG vorsieht.</w:t>
      </w:r>
    </w:p>
    <w:p>
      <w:r>
        <w:rPr>
          <w:b/>
        </w:rPr>
        <w:t>E. 1.3</w:t>
      </w:r>
    </w:p>
    <w:p>
      <w:r>
        <w:t>Der Beschwerdeführer hat am vorinstanzlichen Verfahren teilgenommen; er ist als Adressat der angefochtenen Verfügung besonders berührt und hat ein schutzwürdiges Interesse an deren Anfechtung (Art. 59 ATSG, Art. 48 Abs. 1 VwVG). Er ist daher zur Beschwerde legitimiert.</w:t>
      </w:r>
    </w:p>
    <w:p>
      <w:r>
        <w:rPr>
          <w:b/>
        </w:rPr>
        <w:t>E. 1.4</w:t>
      </w:r>
    </w:p>
    <w:p>
      <w:r>
        <w:t>Der Beschwerdeführer hat seine Beschwerde frist- und formgerecht eingereicht (Art. 38 Abs. 4 und 60 ATSG sowie Art. 52 und 63 Abs. 4 VwVG).</w:t>
      </w:r>
    </w:p>
    <w:p>
      <w:r>
        <w:rPr>
          <w:b/>
        </w:rPr>
        <w:t>E. 2</w:t>
      </w:r>
    </w:p>
    <w:p>
      <w:r>
        <w:t>Vorab ist zu prüfen, welche Rechtsnormen im vorliegenden Verfahren zur Anwendung gelangen.</w:t>
      </w:r>
    </w:p>
    <w:p>
      <w:r>
        <w:rPr>
          <w:b/>
        </w:rPr>
        <w:t>E. 2.1</w:t>
      </w:r>
    </w:p>
    <w:p>
      <w:r>
        <w:t>Der Beschwerdeführer ist kroatischer Staatsangehöriger. Nach Art. 4 des Abkommens vom 9. April 1996 zwischen der Schweizerischen Eidgenossenschaft und der Republik Kroatien über Soziale Sicherheit (SR 0.831.109.291.1) stehen die Staatsangehörigen der Vertragsstaaten in ihren Rechten und Pflichten aus den in Art. 2 genannten Rechtsvorschriften, zu welchen die schweizerische Bundesgesetzgebung über die Invalidenversicherung gehört, einander gleich, soweit nichts anderes bestimmt ist.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Die Frage, ob und gegebenenfalls ab wann und bis wann Anspruch auf Leistungen der schweizerischen Invalidenversicherung besteht, bestimmt sich demnach allein aufgrund der schweizerischen Rechtsvorschriften. Für die Beurteilung eines allfälligen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2.2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grundsätzlich diejenigen Rechtssätze Anwendung, welche im Zeitpunkt der Beschwerdebeurteilung Geltung haben (BGE 130 V 1 E. 3.2).</w:t>
      </w:r>
    </w:p>
    <w:p>
      <w:r>
        <w:rPr>
          <w:b/>
        </w:rPr>
        <w:t>E. 2.3</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Verfügungen vom 4. Juni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2.4</w:t>
      </w:r>
    </w:p>
    <w:p>
      <w:r>
        <w:t>Nach ständiger Rechtsprechung stellt das Sozialversicherungsgericht bei der Beurteilung einer Streitsache in der Regel auf den bis zum Zeitpunkt des Erlasses der streitigen Verfügung(en) (hier: 4. Juni 2008) eingetretenen Sachverhalt ab (BGE 129 V 1 E. 1.2 mit Hinweis). Sachverhaltsänderungen, die nach dem massgebenden Zeitpunkt des Erlasses der streitigen Entscheide eingetreten sind, sind im Beschwerdeverfahren grundsätzlich nicht zu berücksichtigen (BGE 130 V 138 E. 2.1, 121 V 362 E. 1b mit Hinweisen). Allerdings können Tatsachen, die den Sachverhalt seither verändert haben, unter Umständen Gegenstand einer neuen Verwaltungsverfügung sein.</w:t>
      </w:r>
    </w:p>
    <w:p>
      <w:r>
        <w:rPr>
          <w:b/>
        </w:rPr>
        <w:t>E. 3</w:t>
      </w:r>
    </w:p>
    <w:p>
      <w:r>
        <w:t>Zunächst sind die zur Beurteilung der Streitsache massgebenden gesetzlichen Grundlagen und die von der Rechtsprechung entwickelten Grundsätze darzulegen.</w:t>
      </w:r>
    </w:p>
    <w:p>
      <w:r>
        <w:rPr>
          <w:b/>
        </w:rPr>
        <w:t>E. 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Gemäss Art. 28 Abs. 1 IVG (in der von 2004 bis Ende 2007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geltenden Fassung) bzw. Art. 29 Abs. 4 IVG (in der ab 2008 geltenden Fassung) werden Renten, die einem Invaliditätsgrad von weniger als 50 % entsprechen, jedoch nur an Versicherte ausgerichtet, die ihren Wohnsitz und gewöhnlichen Aufenthalt (Art. 13 ATSG) in der Schweiz haben.</w:t>
      </w:r>
    </w:p>
    <w:p>
      <w:r>
        <w:rPr>
          <w:b/>
        </w:rPr>
        <w:t>E. 3.3</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geltenden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4</w:t>
      </w:r>
    </w:p>
    <w:p>
      <w:r>
        <w:t>Wird wie im vorliegenden Fall eine befristete Invalidenrente verfügt und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4.1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4.2</w:t>
      </w:r>
    </w:p>
    <w:p>
      <w:r>
        <w:t>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 Abs. 1 Satz 2 IVV).</w:t>
      </w:r>
    </w:p>
    <w:p>
      <w:r>
        <w:rPr>
          <w:b/>
        </w:rPr>
        <w:t>E. 5.1</w:t>
      </w:r>
    </w:p>
    <w:p>
      <w:r>
        <w:t>Der Beschwerdeführer beantragt eine unbefristete Rente und macht geltend, er leide auch über den Befristungszeitpunkt hinaus weiterhin an erheblichen Rückenbeschwerden, weshalb er nicht in der Lage sei, einer regelmässigen Erwerbstätigkeit nachzugehen. Zur Untermauerung seines Standpunktes legt er einen neuesten Befund von Dr. med. M. H._______, Orthopädie, Kilnik F._______, vom 2. Juli 2008, über eine am 1. Juli 2008 erfolgte ambulante Kontrolle des Beschwerdeführers ins Recht (act. 1/2). Danach berichtet dieser, im März 2007 sei beim Beschwerdeführer die Lendenwirbelsäule operativ behandelt worden durch Dekompression der Wurzel L5 links bei hyperthropher Spondylarthrose. Jetzt stünden belastungsabhängige Lumbalgien im Vordergrund, allerdings auch Ausstrahlung in das linke Bein, wobei als besonders unangenehm langes Sitzen und längeres Gehen genannt würden. Die klinische Untersuchung zeige einen Hartspann der paravertebralen Muskulatur im Stehen, der sich in Bauchlage verliere. Weiterhin bestehe massiver Wiederaufrichtschmerz mit Pseudo-Gower-Zeichen. Ursächlich sei ein Instabilitätssyndrom der unteren Lendenwirbelsäule im Segment L5/S1.</w:t>
      </w:r>
    </w:p>
    <w:p>
      <w:r>
        <w:rPr>
          <w:b/>
        </w:rPr>
        <w:t>E. 5.2</w:t>
      </w:r>
    </w:p>
    <w:p>
      <w:r>
        <w:t>Die Vorinstanz macht demgegenüber geltend, die behauptete medizinische Verschlechterung des Gesundheitszustandes lasse sich erst ab Juli 2008 plausibel nachvollziehen, da im Schreiben der Uniklinik Freiburg vom 15. Oktober 2008 festgehalten werde, dass sich das Zustandsbild seit Juli 2008 nicht verschlechtert habe. Eine allfällige Verschlechterung sei somit nach Erlass der Verfügung vom 4. Juni 2008 eingetreten, was für das vorliegende Beschwerdeverfahren nicht relevant sei und im Rahmen eines neuen Revisionsverfahrens beurteilt werden müsse.</w:t>
      </w:r>
    </w:p>
    <w:p>
      <w:r>
        <w:rPr>
          <w:b/>
        </w:rPr>
        <w:t>E. 5.3</w:t>
      </w:r>
    </w:p>
    <w:p>
      <w:r>
        <w:t>Vorweg ist festzuhalten, dass die Ausführungen der Vorinstanz in Bezug auf den zu berücksichtigenden Sachverhalt zutreffend sind und somit vorliegend lediglich der Gesundheitszustand bis zum 4. Juni 2008 zu berücksichtigen ist (vgl. vorne E. 4.2). Eine weitergehende Beurteilung ist trotz Rügen des Beschwerdeführers nicht möglich. Es ist allerdings nicht auszuschliessen, dass sich seither die Anspruchsvoraussetzungen beim Beschwerdeführer verändert haben. Der mit der Beschwerde eingereichte Arztbericht ist daher von der Vorinstanz, wie diese zutreffend darlegt, im Rahmen eines neuen Leistungsgesuches zu prüfen. Ein solches ist denn auch - wie sich aus den Akten ergibt - mit Gesuch des Beschwerdeführers vom 31. Juli 2008 bei der Vorinstanz eingeleitet worden und ist zur Zeit hängig (vgl. IV 46 - 54). Aufgrund der Vorbringen des Beschwerdeführers bestehen grundsätzlich keine Anhaltspunkte dafür, dass er die Höhe der ursprünglich zugesprochenen Rente beanstandet, da er lediglich die Ausrichtung einer unbefristeten Rente beantragt und sich in seiner Begründung einzig auf die Situation nach der erfolgten Kontrolluntersuchung bezieht. Im Folgenden ist somit im Rahmen der Untersuchungsmaxime lediglich zu prüfen, ob eine wesentliche Veränderung des Gesundheitszustandes mit Auswirkungen auf die Erwerbsfähigkeit eingetreten ist und die Einstellung der Rente per 1. Februar 2008 gerechtfertigt war.</w:t>
      </w:r>
    </w:p>
    <w:p>
      <w:r>
        <w:rPr>
          <w:b/>
        </w:rPr>
        <w:t>E. 6.1</w:t>
      </w:r>
    </w:p>
    <w:p>
      <w:r>
        <w:t>Die Akten enthalten namentlich folgende relevanten Arztberichte, auf welche sich die Vorinstanz bei ihrer Beurteilung gestützt hat: - Gemäss Bericht von Dr. med. M. H._______ vom 29. März 2007 (IV 28/27) stand der Beschwerdeführer vom 15. März bis zum 21. März 2007 in stationärer Behandlung in der Kilnik F._______, nachdem er sich über chronisch rezidivierende Lumbalgien, die in den lateralen linken Oberschenkel ausstrahlen, beklagt hatte. Bei körperlichen Aktivitäten würden sich die Schmerzen verstärken, ein motorisches Defizit oder eine Kontinenzstörung seien zu keinem Zeitpunkt eingetreten. Als Diagnosen wurden eine lumbale Spinalkanalstenose und ein lumbales Wurzelkompressionssyndrom L5 links erstellt. Nach verschiedenen Therapien (unter anderem eine Blockade der Wurzel L5 links) wurde die spätere operative Dekompression der Wurzel L5 links ins Auge gefasst. - Diesbezüglich berichten Prof. Dr. S._______, Kilnik F._______, Departement Orthopädie und Traumatologie, sowie Dr. med. H._______, Orthopädie, am 12. April 2007 (IV 28/22) bzw. 14. Juni 2007 (IV 16/3) über eine stationäre Behandlung des Beschwerdeführers vom 25. März bis zum 12. April 2007 in der Klinik F._______, bei welcher am 26. März 2007 operativ eine Facettengelenksdenervierung, ausgiebige Foraminotomie und Wurzeldekompression L5/S1 vorgenommen worden sei (IV 28/22 und 16). Der Eingriff sei komplikationslos verlaufen. - Prof. Dr. S._______ hält zu dieser Behandlung hinsichtlich beruflicher Massnahmen in seinem Gutachten vom 18. April 2007 (IV 13) zuhanden der kantonalen IV-Stelle fest, die durchgeführte Dekompression der Nervenwurzen L 5 linksseitig sei grundsätzlich geeignet, die Arbeitsfähigkeit des Patienten wieder herzustellen, mit redizivierenden Schmerzen im Sinne von lumboischialgieformen Beschwerden müsse aber gerechnet werden. Der Gesundheitszustand des Patienten sei besserungsfähig. Eine Arbeitsunfähigkeit als LKW-Fahrer habe zu 100 % vom 25. März bis zum 12. Mai 2007 (Erfahrungswert) bestanden. Momentan bestehe eine solche noch zu mindestens 20 %. Die Arbeitsfähigkeit könne durch intensivierte Therapien und gegebenenfalls medikamentöser Schmerzreduktion verbessert werden. Berufliche Umstellungen von der bisherigen Berufstätigkeit als LKW-Fahrer in einer behinderungsangepassten Tätigkeit seien postoperativ zu prüfen - Die Dres. med. G._______, U._______ und W._______ der Klinik R._______, Fachklinik für medizinische Rehabilitation, berichten am 30. Mai 2007 (IV 28/13) über die stationäre Behandlung des Beschwerdeführers vom 24. April bis zum 22. Mai 2007. Dieser sei nach erfolgter Facettengelenksdenervierung, ausgiebiger Foraminotomie und Wurzeldekompression L5/S1) einer physiotherapeutischen Mobilisierung unterzogen worden. Empfohlen werde eine Fortführung der Physiotherapie. Zur Arbeitsfähigkeit bei Entlassung wird festgehalten, über den Zeitpunkt eines etwaigen beruflichen Wiedereinstiegs sollte nach ärztlicher Kontrolluntersuchung entschieden werden. Denkbar wäre eine berufliche Tätigkeit als Berufskraftfahrer ohne Be- und Entlademöglichkeiten, wobei schweres Heben und Tragen von Lasten sowie Rotationsbewegungen oder Zwangshaltungen der LWS zu vermeiden seien - In seinem ausführlichen ärztlichen Bericht E 213 (IV 15/7) sowie im Bericht über berufliche Massnahmen (IV 15/2), beide vom 27. Juni 2007, hält der Hausarzt Dr. med. L._______, Allgemeine Medizin, der Patient leide trotz allen Massnahmen an einer therapieresistenten Lumbalgie. Der Gesundheitszustand habe sich verschlechtert und eine Arbeitsfähigkeit könne durch medizinische Massnahmen nicht verbessert werden. Für die zuletzt ausgeübte Tätigkeit bestehe eine vollständige Arbeitsunfähigkeit. Eine behinderungsangepasste Tätigkeit sei im Umfang von 12 Stunden pro Wochen zumutbar. - In ihrem Gutachten vom 21. Februar 2008 (IV 29) berichten die Dres. med. D._______, Orthopädische Chirurgie, A._______, Psychiatrie und Psychotherapie sowie E._______, Innere Medizin, des ABI in Basel ausführlich über eine polydisziplinäre Begutachtung des Beschwerdeführers, welche von der kantonalen IV-Stelle veranlasst wurde. Dieser sei am 15. Januar 2008 im ABI untersucht und es seien zahlreiche medizinische Vorakten beigezogen worden, welche im Einzelnen auf den Seiten 2 - 7 des Gutachtens aufgeführt und wiedergegeben werden. Aus psychiatrischer Sicht bestehe gemäss Dr. A._______ diagnostisch eine leichte depressive Episode mit depressiven Verstimmungen und Antriebsstörungen. Diagnostisch handle es sich um eine Schmerzverarbeitungsstörung. Es bestehe eine Einschränkung der Arbeitsfähigkeit von 20 % seit Februar 2006. Da es sich aber nicht um eine anhaltende somatoforme Schmerzstörung handle, könne dem Exploranden zugemutet werden, ganztags einer seinen körperlichen Einschränkungen angepassten Tätigkeit nachzugehen, wobei keine Einschränkungen der Leistungsfähigkeit bestünden. Die psychiatrisch-psychotherapeutische Behandlung und die antidepressive Medikation sollten fortgesetzt werden. Berufliche Massnahmen könnten nicht empfohlen werden. In seiner orthopädischen Beurteilung stellt Dr. D._______ zusammenfassend fest, mit Sicherheit bestehe eine deutlich verminderte Belastbarkeit der unteren Wirbelsäule, was am Ehesten auf eine schmerzhafte leichte Instabilität im Segment L5/S1 zurückzuführen sein dürfte. Zu einer deutlichen Schmerzlinderung dürfte das Tragen des Korsetts führen, welches der Explorand unerklärlicherweise nur spärlich einsetze. Einfluss dürfte auch die massive Gewichtszunahme haben, indem sich das ausladende Abdomen sehr ungünstig auf die Statik der unteren Wirbelsäule auswirke. Die Arbeitsfähigkeit beurteilt der Gutachter aus orthopädischer Sicht dahingehend, dass aufgrund der Pathologie der unteren Wirbelsäule eine bleibende volle Arbeitsunfähigkeit in der angestammten Tätigkeit als Lastwagenchauffeur und dem damit verbundenen körperlich schweren Ein- und Ausladen von Waren resultiere. Für körperlich leichte Tätigkeiten mit einer Hebe- und Traglimite von 10 kg, die in wechselnder Position und ohne länger dauernde Zwangshaltung der unteren Wirbelsäule durchgeführt werden könnten, bestehe eine zeitlich und leistungsmässig uneingeschränkte Arbeitsfähigkeit. Gemäss Dr. E._______ ergeben sich aus internmedizinischer Sicht aufgrund der Befunde keine Hinweise auf eine Einschränkung der Arbeitsfähigkeit, weshalb auf eine spezialärztliche internistische Untersuchung verzichtet werde. In ihrer Gesamtbeurteilung gelangen die Gutachter übereinstimmend zu den Diagnosen mit Auswirkungen auf die Arbeitsfähigkeit: Chronisches lumbovertebrales Schmerzsyndrom mit wahrscheinlich pseudoradikulärer Symptomatik, bei Status nach Fazettengelenks-Denervierung, ausgiebiger Foraminotomie und Wurzeldekompression L5/S1, degenerative Veränderungen der unteren Wirbelsäule (1) sowie leichte depressive Episode (2), und zu den Diagnosen ohne Auswirkungen auf die Arbeitsfähigkeit: Schmerzverarbeitungsstörung (1), metabolisches Syndrom (2) mit Adipositas (BMI 35.7 kg/m2), erhöhter HbA1c-Wert, arterielle Hypertonie, Dyslipidämie sowie Hypothyreose (2). In der angestammten Tätigkeit bestehe bleibend eine volle Arbeitsunfähigkeit seit Februar 2006, als sich bereits seit langem bestehende degenerative Veränderungen der lumbalen Wirbelsäule zunehmend schmerzhaft aktivierten, sodass trotz der eingeleiteten Therapiemassnahmen eine verminderte Belastbarkeit des Rumpfes persistierte. Dagegen sei beim Exploranden ab Oktober 2007 eine körperlich angepasste Tätigkeit wieder zumutbar mit den aus orthopädischer und psychiatrischer Sicht vorgebrachten Einschränkungen. Aus internistischer Sicht bestünden keine Einschränkungen der Arbeitsfähigkeit. Zusammenfassend bestünden für körperlich leichte Tätigkeiten mit einer Hebe- und Traglimite von 10 kg, die in wechselnden Positionen und ohne länger dauernde Zwangshaltungen der unteren Wirbelsäule durchgeführt werden könnten, eine zumutbare Arbeitsfähigkeit von 80 % bei ganztägiger Präsenz mit um 20 % reduzierter Leistung. - Aus der internen Notiz der kantonalen IV-Stelle vom 26. März 2008 (V 32) geht hervor, das sich der RAD-Arzt, Dr. med. B._______, Allgemeine Medizin, in seiner Stellungnahme den Beurteilungen der ABI-Gutachter bezüglich dem Gesundheitszustand und dessen Auswirkungen auf die Arbeitsfähigkeit angeschlossen hat.</w:t>
      </w:r>
    </w:p>
    <w:p>
      <w:r>
        <w:rPr>
          <w:b/>
        </w:rPr>
        <w:t>E. 6.2</w:t>
      </w:r>
    </w:p>
    <w:p>
      <w:r>
        <w:t>Aus den genannten Arztberichten lässt sich feststellen, dass sich der Gesundheitszustand des Beschwerdeführers nach den verschiedenen Behandlungen, den operativen Eingriffen, den durchgeführten Therapien und der üblichen Rekonvaleszenz nach der Hospitalisierung verbessert hat. Von den diagnostizierten Beschwerden würden aus orthopädischer Sicht vor allem die Wirbelsäulen- und die damit verbundene Schmerzproblematik zu Einschränkungen der Arbeitsfähigkeit führen. In diesem Zusammenhang wird auch die vorhandene Adipositas erwähnt, welche sich einschränkend auswirke, jedoch keinen Krankheitswert aufweise und somit vorliegend auch nicht zu einer rentenbegründenden Invalidität führe (vgl. zum Ganzen ZAK 1984 S. 345 E. 3 mit Hinweisen; Urteil des BGer I 745/06 vom 21. März 2007 E. 3.1; Urteil des BGer I 757/06 vom 5. Juni 2007 E. 5.1).</w:t>
      </w:r>
    </w:p>
    <w:p>
      <w:r>
        <w:rPr>
          <w:b/>
        </w:rPr>
        <w:t>E. 6.3</w:t>
      </w:r>
    </w:p>
    <w:p>
      <w:r>
        <w:t>Der Beschwerdeführer wendet ein, er leide nach wie vor an erheblichen Rückenbeschwerden und sehe sich nicht in der Lage, einer regelmässigen Erwerbstätigkeit nachzugehen, was er indes nicht konkret dartut. Er macht einzig geltend, aufgrund des genannten neueren Berichts des Orthopäden Dr. M. H._______ vom 2. Juli 2008 könne davon ausgegangen werden, dass die festgestellte Verschlechterung des Gesundheitszustandes in den vorangegangenen Monaten sukzessive entstanden sei, und diese daher mit grösster Wahrscheinlichkeit bereits zum Zeitpunkt des Erlasses der angefochtenen Verfügung bestanden habe. Um dies festzustellen, sei eine spezialärztliche Begutachtung vorzunehmen, vorab bei der Klinik F._______, Departement Orthopädie und Traumatologie, über den Verlauf seit Juli 2008. Dazu besteht indes kein Anlass. Wie die Vorinstanz zutreffend darlegt, attestiert nämlich Dr. M. H._______ dieses Departements in seinem Bericht vom 15. Oktober 2008 (IV 54/7), aufgrund einer weiteren Kontrolluntersuchung vom 14. Oktober 2008, dass sich das Zustandsbild des Patienten im Vergleich zum Juli dieses Jahres nicht verändert habe. Auch lassen sich unter den Beurteilungen der Gutachter keine Anhaltspunkte zugunsten des Beschwerdeführers finden.</w:t>
      </w:r>
    </w:p>
    <w:p>
      <w:r>
        <w:rPr>
          <w:b/>
        </w:rPr>
        <w:t>E. 6.4</w:t>
      </w:r>
    </w:p>
    <w:p>
      <w:r>
        <w:t>In Übereinstimmung mit den Arztberichten und der Beurteilung der Vorinstanz ist nach dem Gesagten davon auszugehen, dass der Beschwerdeführer ab Oktober 2006 in der angestammten Tätigkeit als LKW-Fahrer vollumfänglich arbeitsunfähig war, jedoch in leidensadaptierten Tätigkeiten ab Oktober 2007 eine Arbeitsfähigkeit von 80% aufwies.</w:t>
      </w:r>
    </w:p>
    <w:p>
      <w:r>
        <w:rPr>
          <w:b/>
        </w:rPr>
        <w:t>E. 6.5</w:t>
      </w:r>
    </w:p>
    <w:p>
      <w:r>
        <w:t>Gestützt auf diese medizinischen Einschätzungen wurde die Rente des Beschwerdeführers unter Berücksichtigung der Frist von Art. 88a Abs. 1 IVV per 1. Januar 2008 eingestellt. Aufgrund der festgestellten Diagnosen sowie den sich daraus ergebenden Einschätzungen der Arbeitsunfähigkeit ergeben sich somit keine Anhaltspunkte, dass der Sachverhalt durch die Vorinstanz unzutreffend gewürdigt und die Rente zu Unrecht befristet worden ist; zumal der Beschwerdeführer, wie erwähnt, keine konkreten Einwände gegen diese Würdigung vorbringt.</w:t>
      </w:r>
    </w:p>
    <w:p>
      <w:r>
        <w:rPr>
          <w:b/>
        </w:rPr>
        <w:t>E. 7</w:t>
      </w:r>
    </w:p>
    <w:p>
      <w:r>
        <w:t>Zu prüfen bleibt der von der Vorinstanz durchgeführte Einkommensvergleich vom 26. März 2008 (IV 35).</w:t>
      </w:r>
    </w:p>
    <w:p>
      <w:r>
        <w:rPr>
          <w:b/>
        </w:rPr>
        <w:t>E. 7.1</w:t>
      </w:r>
    </w:p>
    <w:p>
      <w:r>
        <w:t>Das Valideneinkommen hat die Vorinstanz grundsätzlich korrekterweise auf der Grundlage des zuletzt in der Schweiz im Jahr 2005 (vgl. IK-Auszug act. IV 8/2) erzielten und der Teuerung angepassten jährlichen Einkommens festgelegt. Die Teuerungsanpassung hat die Vorinstanz bis 2006 berücksichtigt, was ein Valieneinkommen von Fr. 58'797.20 ergibt. Vorliegend ist dieses bis 2008 zu aktualisieren, was ein Valideneinkommen von Fr. 61'132.74 (Lohnindex 2006 bei 2014 Punkte, von 2008 bei 2094 Punkte) ergibt. Aufgrund der Akten bestehen auch keine Anhaltspunkte und wird auch nicht geltend gemacht, dass der Beschwerdeführer aus invaliditätsfremden Gründen (z. B. geringe Schulbildung, fehlende berufliche Ausbildung, mangelnde Deutschkenntnisse, beschränkte Anstellungsmöglichkeiten wegen Saisonnierstatus) ein deutlich unterdurchschnittliches Einkommen bezogen hätte. Eine Parallelisierung der Einkommen ist daher nicht vorzunehmen (BGE 134 V 322 E. 4.1 mit Hinweisen).</w:t>
      </w:r>
    </w:p>
    <w:p>
      <w:r>
        <w:rPr>
          <w:b/>
        </w:rPr>
        <w:t>E. 7.2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und ist der entsprechende Tabellenlohn zur genaueren Schätzung gegebenenfalls um einen Leidensabzug von bis zu 25% zu reduzieren (vgl. BGE 126 V 75 E. 3b m.w.H, Urteil des Eidgenössischen Versicherungsgerichts U 75/03 vom 12. Oktober 2006 E. 4.1).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Eidgenössischen Versicherungsgerichts U 262/02 vom 8. April 2003 E. 4.4, Urteil des Bundesgerichts I 817/05 vom 5. Februar 2007 E. 8.1). Der Beschwerdeführer hat nach Eintritt der Invalidität keine zumutbare Verweisungstätigkeit aufgenommen. Das hypothetische Invalideneinkommen ist daher anhand der Tabellenlöhne der LSE des Bundesamtes für Statistik (BFS) zu bestimmen. Bei der Ermittlung des Invalideneinkommens hat die IV-Stelle daher grundsätzlich korrekterweise auf die Tabellenlöhne des Bundesamtes für Statistik für das Jahr 2006 abgestellt, die jedoch bis 2008 zu aktualisieren sind. Aus dem Einkommensvergleich geht nicht hervor und lässt sich auch nicht nachvollziehen, nach welchen Kriterien ein Invalideneinkommen von Fr. 40'254.- ermittelt wurde. Gemäss den im ABI-Gutachten im Einzelnen beschriebenen zumutbaren körperlich leichten Verweisungstätigkeiten, vgl. Gutachten Ziff. 6.4 mit Verweis auf Ziff. 4.2.5, act. IV 29/17 und 29/20), sind für die Tabellenlöhne auf einfache und repetitive Tätigkeiten im Dienstleistungssektor (TA 1 Sparte 50-93, Anforderungsniveau 4) abzustellen und den für eine 40-Stundenwoche ermittelten Lohn auf die übliche wöchentliche Stundenzahl im tertiären Sektor von 41,7 Stunden aufzurechnen. Daraus resultiert ein jährliches Invalideneinkommen von Fr. 55'594.44 (Fr. 4'444.- / 40 x 41.7 x 12). Dieses ist im Umfang von 80 % und somit Fr. 44'475.55 zu berücksichtigen. Da dem Beschwerdeführer nur noch eine Verweisungstätigkeit zugemutet werden kann, ist nach der erwähnten bundesgerichtlichen Rechtsprechung ein Leidensabzug vorzunehmen. Diesen hat die Vorinstanz mit 15 % berücksichtigt, was nicht zu beanstanden ist. Daraus resultiert - entgegen der Vorinstanz - ein Invalideneinkommen von Fr. 37'804.22.</w:t>
      </w:r>
    </w:p>
    <w:p>
      <w:r>
        <w:rPr>
          <w:b/>
        </w:rPr>
        <w:t>E. 7.3</w:t>
      </w:r>
    </w:p>
    <w:p>
      <w:r>
        <w:t>Der Einkommensvergleich stellt sich somit wie folgt dar: Dem Valideneinkommen von Fr. 61'132.74 steht ein Invalideneinkommen von Fr. 37'804.22 gegenüber. Der Invaliditätsgrad beträgt somit gerundet 38% ( [61'132.74 - 37'804.22.] x 100 / 61'132.74 = 38.16%). Daraus ergibt sich, wie von der Vorinstanz im Ergebnis zu Recht festgehalten, für den Beschwerdeführer kein Anspruch auf eine Invalidenrente.</w:t>
      </w:r>
    </w:p>
    <w:p>
      <w:r>
        <w:rPr>
          <w:b/>
        </w:rPr>
        <w:t>E. 8</w:t>
      </w:r>
    </w:p>
    <w:p>
      <w:r>
        <w:t>Zusammenfassend ist festzuhalten, dass die Vorinstanz zu Recht von einer Verbesserung des Gesundheitszustandes des Beschwerdeführers ausgegangen ist und den Invaliditätsgrad korrekt bestimmt hat, weshalb die Beschwerde abzuweisen und die angefochtene Verfügung zu bestätigen ist.</w:t>
      </w:r>
    </w:p>
    <w:p>
      <w:r>
        <w:rPr>
          <w:b/>
        </w:rPr>
        <w:t>E. 9</w:t>
      </w:r>
    </w:p>
    <w:p>
      <w:r>
        <w:t>Zu befinden bleibt über die Verfahrenskosten und die Parteientschädigung.</w:t>
      </w:r>
    </w:p>
    <w:p>
      <w:r>
        <w:rPr>
          <w:b/>
        </w:rPr>
        <w:t>E. 9.1</w:t>
      </w:r>
    </w:p>
    <w:p>
      <w:r>
        <w:t>Das Bundesverwaltungsgericht auferlegt gemäss Art. 63 Abs. 1 VwVG die Verfahrenskosten in der Regel der unterliegenden Partei. Dem unterliegenden Beschwerdeführer sind zufolge Bewilligung der unentgeltlichen Rechtspflege keine Verfahrenskosten aufzuerlegen (Art. 65 Abs. 1 VwVG).</w:t>
      </w:r>
    </w:p>
    <w:p>
      <w:r>
        <w:rPr>
          <w:b/>
        </w:rPr>
        <w:t>E. 9.2</w:t>
      </w:r>
    </w:p>
    <w:p>
      <w:r>
        <w:t>Obsiegende Parteien haben Anspruch auf eine Parteientschädigung (Art. 7 Abs. 1 des Reglements vom 21. Februar 2008 über die Kosten und Entschädigungen vor dem Bundesverwaltungsgericht [VGKE, SR 173.320.2]). Keinen Anspruch auf Parteientschädigung haben Bundesbehörden und, in der Regel andere Behörden, die als Parteien auftreten (Art. 7 Abs. 3 VGKE). Der IV-Stelle ist somit keine Parteientschädigung zuzusprechen. Zufolge Bewilligung der unentgeltlichen Verbeiständung ist dem Beschwerdeführer ein amtliches Honorar zuzusprechen. Das Honorar für amtlich bestellte Anwältinnen und Anwälte bemisst sich nach dem notwendigen Zeitaufwand (Art. 10 Abs. 1 VGKE). Mangels Einreichung einer Honorarnote und unter Berücksichtigung des aktenkundigen Anwaltsaufwandes sowie des Umstandes, dass lediglich der objektiv erforderliche Aufwand zu entschädigen ist, wird das Honorar auf Fr. 1'800.- festgesetzt (Art. 14 Abs. 1 und 2 VGKE). Die Entschädigung ist aus der Gerichtskasse zu leisten (Art. 64 Abs. 2 des Bundesgerichtsgesetzes vom 17. Juni 2005 [BGG, SR 173.110] in analoger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